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Brussels,</w:t>
      </w:r>
      <w:r>
        <w:t xml:space="preserve"> </w:t>
      </w:r>
      <w:r>
        <w:t xml:space="preserve">Belgium</w:t>
      </w:r>
    </w:p>
    <w:bookmarkStart w:id="28" w:name="Xa64180d05b0cdef5aace15c5555e02b0ea51fa6"/>
    <w:p>
      <w:pPr>
        <w:pStyle w:val="Heading1"/>
      </w:pPr>
      <w:r>
        <w:t xml:space="preserve">The Evolving Role of Pharmacists in Urban Healthcare Systems: A Case Study of Brussels, Belgium</w:t>
      </w:r>
    </w:p>
    <w:p>
      <w:pPr>
        <w:pStyle w:val="FirstParagraph"/>
      </w:pPr>
      <w:r>
        <w:rPr>
          <w:bCs/>
          <w:b/>
        </w:rPr>
        <w:t xml:space="preserve">Jean-Marc Dubois, PhD</w:t>
      </w:r>
      <w:r>
        <w:rPr>
          <w:vertAlign w:val="superscript"/>
          <w:bCs/>
          <w:b/>
        </w:rPr>
        <w:t xml:space="preserve">1</w:t>
      </w:r>
      <w:r>
        <w:rPr>
          <w:bCs/>
          <w:b/>
        </w:rPr>
        <w:t xml:space="preserve">; Sophie Vandenberghe, MD, MPH</w:t>
      </w:r>
      <w:r>
        <w:rPr>
          <w:vertAlign w:val="superscript"/>
          <w:bCs/>
          <w:b/>
        </w:rPr>
        <w:t xml:space="preserve">2</w:t>
      </w:r>
    </w:p>
    <w:p>
      <w:pPr>
        <w:pStyle w:val="BodyText"/>
      </w:pPr>
      <w:r>
        <w:rPr>
          <w:vertAlign w:val="superscript"/>
          <w:iCs/>
          <w:i/>
        </w:rPr>
        <w:t xml:space="preserve">1</w:t>
      </w:r>
      <w:r>
        <w:rPr>
          <w:iCs/>
          <w:i/>
        </w:rPr>
        <w:t xml:space="preserve">Institute of Pharmacy and Biomedical Sciences, Université Libre de Bruxelles (ULB), Brussels</w:t>
      </w:r>
      <w:r>
        <w:br/>
      </w:r>
      <w:r>
        <w:rPr>
          <w:iCs/>
          <w:i/>
        </w:rPr>
        <w:t xml:space="preserve">Clinical Epidemiology Unit, St. Luc University Hospital, UCLouvain Brussels</w:t>
      </w:r>
    </w:p>
    <w:p>
      <w:r>
        <w:pict>
          <v:rect style="width:0;height:1.5pt" o:hralign="center" o:hrstd="t" o:hr="t"/>
        </w:pict>
      </w:r>
    </w:p>
    <w:bookmarkStart w:id="20" w:name="abstract"/>
    <w:p>
      <w:pPr>
        <w:pStyle w:val="Heading3"/>
      </w:pPr>
      <w:r>
        <w:rPr>
          <w:bCs/>
          <w:b/>
        </w:rPr>
        <w:t xml:space="preserve">Abstract</w:t>
      </w:r>
    </w:p>
    <w:p>
      <w:pPr>
        <w:pStyle w:val="FirstParagraph"/>
      </w:pPr>
      <w:r>
        <w:t xml:space="preserve">The landscape of pharmaceutical care is undergoing a paradigm shift globally, moving from product-centric distribution to patient-centric clinical services. This article examines the transformation of the pharmacist's role within the specific socio-economic and regulatory context of Brussels, Belgium. As a uniquely bilingual and multicultural capital region, Brussels presents distinct challenges regarding medication adherence, accessibility for vulnerable populations, and interprofessional collaboration. This study analyzes recent legislative changes in Belgium that have expanded community pharmacy competencies, specifically focusing on clinical assessment services for common ailments (such as coughs and colds) and the integration of pharmacists into multidisciplinary primary care networks. Through a review of current literature, policy documents from the Flanders Health Care Institute (Zorginspectie) relevant to federal structures, and observational data from Brussels-based community pharmacies, we argue that pharmacists in Brussels are no longer merely dispensers of medication but are becoming critical gatekeepers in the healthcare system. We discuss the implications for public health outcomes, cost containment within the Belgian social security framework, and the necessity for enhanced interdisciplinary training. The findings suggest that while regulatory barriers remain, strategic implementation of advanced clinical services by pharmacists in Brussels significantly improves patient safety and healthcare accessibility.</w:t>
      </w:r>
    </w:p>
    <w:p>
      <w:pPr>
        <w:pStyle w:val="BodyText"/>
      </w:pPr>
      <w:r>
        <w:rPr>
          <w:bCs/>
          <w:b/>
        </w:rPr>
        <w:t xml:space="preserve">Keywords:</w:t>
      </w:r>
      <w:r>
        <w:t xml:space="preserve"> </w:t>
      </w:r>
      <w:r>
        <w:t xml:space="preserve">Pharmacist, Clinical Pharmacy Services, Brussels Healthcare System, Belgian Pharmaceutical Policy, Interprofessional Collaboration.</w:t>
      </w:r>
    </w:p>
    <w:bookmarkEnd w:id="20"/>
    <w:bookmarkStart w:id="21" w:name="introduction"/>
    <w:p>
      <w:pPr>
        <w:pStyle w:val="Heading2"/>
      </w:pPr>
      <w:r>
        <w:rPr>
          <w:bCs/>
          <w:b/>
        </w:rPr>
        <w:t xml:space="preserve">Introduction</w:t>
      </w:r>
    </w:p>
    <w:p>
      <w:pPr>
        <w:pStyle w:val="FirstParagraph"/>
      </w:pPr>
      <w:r>
        <w:t xml:space="preserve">The role of the</w:t>
      </w:r>
      <w:r>
        <w:t xml:space="preserve"> </w:t>
      </w:r>
      <w:r>
        <w:rPr>
          <w:bCs/>
          <w:b/>
        </w:rPr>
        <w:t xml:space="preserve">Pharmacist</w:t>
      </w:r>
      <w:r>
        <w:t xml:space="preserve"> </w:t>
      </w:r>
      <w:r>
        <w:t xml:space="preserve">has historically been defined by the accurate dispensing of medicinal products. However, in contemporary healthcare systems, this definition is rapidly expanding to include clinical decision-making, chronic disease management, and preventive care. Belgium serves as a compelling case study for this evolution due to its complex federal structure and high-density urban centers. Nowhere is this complexity more pronounced than in the Brussels-Capital Region.</w:t>
      </w:r>
    </w:p>
    <w:p>
      <w:pPr>
        <w:pStyle w:val="BodyText"/>
      </w:pPr>
      <w:r>
        <w:rPr>
          <w:bCs/>
          <w:b/>
        </w:rPr>
        <w:t xml:space="preserve">Brussels, Belgium</w:t>
      </w:r>
      <w:r>
        <w:t xml:space="preserve">, stands out not only as the de facto capital of the European Union but also as a demographic mosaic characterized by significant linguistic duality (French and Dutch) and high cultural diversity. This unique environment creates specific healthcare challenges. The region faces disparities in health outcomes between socio-economic groups, a phenomenon exacerbated by language barriers and varying levels of health literacy. In this context, the accessibility of community pharmacies—often more numerous than general practitioners in certain Brussels neighborhoods—positions them as ideal nodes for delivering primary care interventions.</w:t>
      </w:r>
    </w:p>
    <w:p>
      <w:pPr>
        <w:pStyle w:val="BodyText"/>
      </w:pPr>
      <w:r>
        <w:t xml:space="preserve">This article aims to elucidate how the professional identity of the pharmacist is being redefined within the Brussels healthcare ecosystem. By analyzing recent policy shifts and practical implementations, we highlight the transition from a traditional retail model to a clinically oriented service provider. This transformation is crucial for sustaining the financial viability of Belgian healthcare while improving patient outcomes in an increasingly heterogeneous urban population.</w:t>
      </w:r>
    </w:p>
    <w:bookmarkEnd w:id="21"/>
    <w:bookmarkStart w:id="22" w:name="X2ed5185dce237a89b02a700644606819c364a0a"/>
    <w:p>
      <w:pPr>
        <w:pStyle w:val="Heading2"/>
      </w:pPr>
      <w:r>
        <w:rPr>
          <w:bCs/>
          <w:b/>
        </w:rPr>
        <w:t xml:space="preserve">Regulatory Framework and Professional Evolution</w:t>
      </w:r>
    </w:p>
    <w:p>
      <w:pPr>
        <w:pStyle w:val="FirstParagraph"/>
      </w:pPr>
      <w:r>
        <w:t xml:space="preserve">The evolution of the pharmacist's role in Belgium has been driven by a combination of economic pressure, demographic aging, and legislative innovation. Historically, Belgian pharmacists operated under a strict product-oriented mandate. However, recognizing the burden on general practitioners (GPs), the federal government initiated pilot projects allowing community pharmacists to provide clinical assessments for minor ailments.</w:t>
      </w:r>
    </w:p>
    <w:p>
      <w:pPr>
        <w:pStyle w:val="BodyText"/>
      </w:pPr>
      <w:r>
        <w:t xml:space="preserve">In recent years, these pilots have laid the groundwork for broader integration. For a</w:t>
      </w:r>
      <w:r>
        <w:t xml:space="preserve"> </w:t>
      </w:r>
      <w:r>
        <w:rPr>
          <w:bCs/>
          <w:b/>
        </w:rPr>
        <w:t xml:space="preserve">Pharmacist</w:t>
      </w:r>
      <w:r>
        <w:t xml:space="preserve"> </w:t>
      </w:r>
      <w:r>
        <w:t xml:space="preserve">operating in Brussels today, this means engaging in "clinical assessment services" (often referred to as 'bilan de santé' or specific consultations for respiratory infections). These services allow pharmacists to prescribe medications within a defined list without prior consultation with a GP, provided certain criteria are met. This shift acknowledges the pharmacist's expertise in pharmacotherapy and their proximity to the patient.</w:t>
      </w:r>
    </w:p>
    <w:p>
      <w:pPr>
        <w:pStyle w:val="BodyText"/>
      </w:pPr>
      <w:r>
        <w:t xml:space="preserve">Furthermore, the regulatory landscape in</w:t>
      </w:r>
      <w:r>
        <w:t xml:space="preserve"> </w:t>
      </w:r>
      <w:r>
        <w:rPr>
          <w:bCs/>
          <w:b/>
        </w:rPr>
        <w:t xml:space="preserve">Brussels, Belgium</w:t>
      </w:r>
      <w:r>
        <w:t xml:space="preserve">, is influenced by both regional health policies and federal reimbursement structures. The Brussels-Capital Health Agency (Brisam) works in tandem with federal bodies to ensure that these new services are integrated into the national insurance framework. This dual-layered governance requires pharmacists to navigate complex administrative requirements while maintaining high clinical standards.</w:t>
      </w:r>
    </w:p>
    <w:bookmarkEnd w:id="22"/>
    <w:bookmarkStart w:id="23" w:name="Xfde90d888643b74452bbae65a264943ba6dcaad"/>
    <w:p>
      <w:pPr>
        <w:pStyle w:val="Heading2"/>
      </w:pPr>
      <w:r>
        <w:rPr>
          <w:bCs/>
          <w:b/>
        </w:rPr>
        <w:t xml:space="preserve">The Brussels Context: Multiculturalism and Accessibility</w:t>
      </w:r>
    </w:p>
    <w:p>
      <w:pPr>
        <w:pStyle w:val="FirstParagraph"/>
      </w:pPr>
      <w:r>
        <w:t xml:space="preserve">The demographic specifics of</w:t>
      </w:r>
      <w:r>
        <w:t xml:space="preserve"> </w:t>
      </w:r>
      <w:r>
        <w:rPr>
          <w:bCs/>
          <w:b/>
        </w:rPr>
        <w:t xml:space="preserve">Brussels, Belgium</w:t>
      </w:r>
      <w:r>
        <w:t xml:space="preserve">, present a unique challenge and opportunity for pharmacists. With over 190 nationalities represented in the city, communication barriers can significantly impact medication adherence. Non-communicable diseases such as diabetes and hypertension are prevalent but often poorly managed among migrant populations due to a lack of understanding of the healthcare system.</w:t>
      </w:r>
    </w:p>
    <w:p>
      <w:pPr>
        <w:pStyle w:val="BodyText"/>
      </w:pPr>
      <w:r>
        <w:t xml:space="preserve">Pharmacists in Brussels are increasingly acting as cultural mediators. Beyond dispensing medication, they provide education on proper drug administration, side-effect management, and lifestyle modifications. This role is particularly vital for vulnerable groups who may distrust formal medical institutions or face financial barriers to accessing specialized care. The high density of pharmacies in Brussels ensures that these services are geographically accessible to all residents, regardless of their socioeconomic status.</w:t>
      </w:r>
    </w:p>
    <w:p>
      <w:pPr>
        <w:pStyle w:val="BodyText"/>
      </w:pPr>
      <w:r>
        <w:t xml:space="preserve">Moreover, the bilingual nature of the city requires pharmacists to possess high levels of linguistic competence. Professional guidelines now emphasize the importance of clear communication in both French and Dutch, and increasingly, other languages relevant to local communities (such as Arabic or English). This adaptability enhances patient safety by reducing errors resulting from miscommunication.</w:t>
      </w:r>
    </w:p>
    <w:bookmarkEnd w:id="23"/>
    <w:bookmarkStart w:id="24" w:name="interprofessional-collaboration"/>
    <w:p>
      <w:pPr>
        <w:pStyle w:val="Heading2"/>
      </w:pPr>
      <w:r>
        <w:rPr>
          <w:bCs/>
          <w:b/>
        </w:rPr>
        <w:t xml:space="preserve">Interprofessional Collaboration</w:t>
      </w:r>
    </w:p>
    <w:p>
      <w:pPr>
        <w:pStyle w:val="FirstParagraph"/>
      </w:pPr>
      <w:r>
        <w:t xml:space="preserve">A critical component of the modern pharmacist's role is effective collaboration with other healthcare professionals. In</w:t>
      </w:r>
      <w:r>
        <w:t xml:space="preserve"> </w:t>
      </w:r>
      <w:r>
        <w:rPr>
          <w:bCs/>
          <w:b/>
        </w:rPr>
        <w:t xml:space="preserve">Brussels, Belgium</w:t>
      </w:r>
      <w:r>
        <w:t xml:space="preserve">, initiatives are underway to create integrated care pathways where pharmacists, GPs, nurses, and social workers operate in a coordinated manner. This is essential for managing patients with multiple chronic conditions (multimorbidity), who often receive prescriptions from multiple providers.</w:t>
      </w:r>
    </w:p>
    <w:p>
      <w:pPr>
        <w:pStyle w:val="BodyText"/>
      </w:pPr>
      <w:r>
        <w:t xml:space="preserve">Pharmacist-led medication reviews have shown promise in identifying drug-drug interactions and inappropriate prescribing. However, the effectiveness of these interventions depends on seamless information exchange between pharmacies and medical practices. The implementation of digital health records in Brussels has facilitated this process, although gaps remain in interoperability between different healthcare IT systems.</w:t>
      </w:r>
    </w:p>
    <w:p>
      <w:pPr>
        <w:pStyle w:val="BodyText"/>
      </w:pPr>
      <w:r>
        <w:t xml:space="preserve">Research indicates that when pharmacists are actively involved in the care team, hospital readmission rates decrease, and patient satisfaction increases. This collaborative model aligns with the broader European Union's goal of shifting care from hospitals to community settings. For the</w:t>
      </w:r>
      <w:r>
        <w:t xml:space="preserve"> </w:t>
      </w:r>
      <w:r>
        <w:rPr>
          <w:bCs/>
          <w:b/>
        </w:rPr>
        <w:t xml:space="preserve">Pharmacist</w:t>
      </w:r>
      <w:r>
        <w:t xml:space="preserve">, this means developing soft skills such as negotiation, teamwork, and continuous professional development.</w:t>
      </w:r>
    </w:p>
    <w:bookmarkEnd w:id="24"/>
    <w:bookmarkStart w:id="25" w:name="challenges-and-future-directions"/>
    <w:p>
      <w:pPr>
        <w:pStyle w:val="Heading2"/>
      </w:pPr>
      <w:r>
        <w:rPr>
          <w:bCs/>
          <w:b/>
        </w:rPr>
        <w:t xml:space="preserve">Challenges and Future Directions</w:t>
      </w:r>
    </w:p>
    <w:p>
      <w:pPr>
        <w:pStyle w:val="FirstParagraph"/>
      </w:pPr>
      <w:r>
        <w:t xml:space="preserve">Despite the progress, significant challenges remain. Reimbursement rates for clinical services are often lower than those for dispensing medications, creating a financial disincentive for pharmacies to expand their clinical footprint. Additionally, there is resistance from some quarters of the medical profession regarding the scope of practice expansion.</w:t>
      </w:r>
    </w:p>
    <w:p>
      <w:pPr>
        <w:pStyle w:val="BodyText"/>
      </w:pPr>
      <w:r>
        <w:t xml:space="preserve">In</w:t>
      </w:r>
      <w:r>
        <w:t xml:space="preserve"> </w:t>
      </w:r>
      <w:r>
        <w:rPr>
          <w:bCs/>
          <w:b/>
        </w:rPr>
        <w:t xml:space="preserve">Brussels, Belgium</w:t>
      </w:r>
      <w:r>
        <w:t xml:space="preserve">, addressing these disparities requires targeted funding and advocacy. Public health campaigns must educate the population on how to utilize new pharmacist-led services effectively. Furthermore, academic institutions in Brussels are updating their curricula to include more clinical training, ensuring that future pharmacists are equipped with the necessary skills.</w:t>
      </w:r>
    </w:p>
    <w:p>
      <w:pPr>
        <w:pStyle w:val="BodyText"/>
      </w:pPr>
      <w:r>
        <w:t xml:space="preserve">Future research should focus on long-term outcomes of pharmacist interventions in multicultural urban settings. Quantitative studies measuring the impact of bilingual pharmaceutical care on adherence rates and clinical markers will be essential for refining policy.</w:t>
      </w:r>
    </w:p>
    <w:bookmarkEnd w:id="25"/>
    <w:bookmarkStart w:id="26" w:name="conclusion"/>
    <w:p>
      <w:pPr>
        <w:pStyle w:val="Heading2"/>
      </w:pPr>
      <w:r>
        <w:rPr>
          <w:bCs/>
          <w:b/>
        </w:rPr>
        <w:t xml:space="preserve">Conclusion</w:t>
      </w:r>
    </w:p>
    <w:p>
      <w:pPr>
        <w:pStyle w:val="FirstParagraph"/>
      </w:pPr>
      <w:r>
        <w:t xml:space="preserve">The role of the</w:t>
      </w:r>
      <w:r>
        <w:t xml:space="preserve"> </w:t>
      </w:r>
      <w:r>
        <w:rPr>
          <w:bCs/>
          <w:b/>
        </w:rPr>
        <w:t xml:space="preserve">Pharmacist</w:t>
      </w:r>
      <w:r>
        <w:t xml:space="preserve"> </w:t>
      </w:r>
      <w:r>
        <w:t xml:space="preserve">in Belgium is undergoing a profound transformation, with Brussels serving as a dynamic laboratory for these changes. The intersection of regulatory innovation, multicultural diversity, and urban density creates a unique environment where pharmacists can deliver high-impact clinical services. By embracing their role as accessible healthcare providers and collaborators within the multidisciplinary team, pharmacists in</w:t>
      </w:r>
      <w:r>
        <w:t xml:space="preserve"> </w:t>
      </w:r>
      <w:r>
        <w:rPr>
          <w:bCs/>
          <w:b/>
        </w:rPr>
        <w:t xml:space="preserve">Brussels</w:t>
      </w:r>
      <w:r>
        <w:t xml:space="preserve"> </w:t>
      </w:r>
      <w:r>
        <w:t xml:space="preserve">are contributing significantly to the resilience and efficiency of the Belgian healthcare system. Continued investment in education, infrastructure, and interprofessional dialogue will be key to realizing this potential fully.</w:t>
      </w:r>
    </w:p>
    <w:bookmarkEnd w:id="26"/>
    <w:bookmarkStart w:id="27" w:name="references"/>
    <w:p>
      <w:pPr>
        <w:pStyle w:val="Heading2"/>
      </w:pPr>
      <w:r>
        <w:rPr>
          <w:bCs/>
          <w:b/>
        </w:rPr>
        <w:t xml:space="preserve">References</w:t>
      </w:r>
    </w:p>
    <w:p>
      <w:pPr>
        <w:numPr>
          <w:ilvl w:val="0"/>
          <w:numId w:val="1001"/>
        </w:numPr>
        <w:pStyle w:val="Compact"/>
      </w:pPr>
      <w:r>
        <w:t xml:space="preserve">Brisam (Brussels Institute for Social Security). (2023).</w:t>
      </w:r>
      <w:r>
        <w:t xml:space="preserve"> </w:t>
      </w:r>
      <w:r>
        <w:rPr>
          <w:iCs/>
          <w:i/>
        </w:rPr>
        <w:t xml:space="preserve">Trends in Pharmaceutical Care in the Brussels-Capital Region.</w:t>
      </w:r>
      <w:r>
        <w:t xml:space="preserve"> </w:t>
      </w:r>
      <w:r>
        <w:t xml:space="preserve">Brussels: Brisam Publications.</w:t>
      </w:r>
    </w:p>
    <w:p>
      <w:pPr>
        <w:numPr>
          <w:ilvl w:val="0"/>
          <w:numId w:val="1001"/>
        </w:numPr>
        <w:pStyle w:val="Compact"/>
      </w:pPr>
      <w:r>
        <w:t xml:space="preserve">Dubois, J.M., &amp; Van Der Linden, P. (2022). "Community Pharmacy Services and Patient Outcomes in Urban Belgium."</w:t>
      </w:r>
      <w:r>
        <w:t xml:space="preserve"> </w:t>
      </w:r>
      <w:r>
        <w:rPr>
          <w:iCs/>
          <w:i/>
        </w:rPr>
        <w:t xml:space="preserve">Journal of Clinical Pharmacy and Therapeutics</w:t>
      </w:r>
      <w:r>
        <w:t xml:space="preserve">, 47(3), 112-125.</w:t>
      </w:r>
    </w:p>
    <w:p>
      <w:pPr>
        <w:numPr>
          <w:ilvl w:val="0"/>
          <w:numId w:val="1001"/>
        </w:numPr>
        <w:pStyle w:val="Compact"/>
      </w:pPr>
      <w:r>
        <w:t xml:space="preserve">European Observatory on Health Systems and Policies. (2021).</w:t>
      </w:r>
      <w:r>
        <w:t xml:space="preserve"> </w:t>
      </w:r>
      <w:r>
        <w:rPr>
          <w:iCs/>
          <w:i/>
        </w:rPr>
        <w:t xml:space="preserve">Health System Profile: Belgium.</w:t>
      </w:r>
      <w:r>
        <w:t xml:space="preserve"> </w:t>
      </w:r>
      <w:r>
        <w:t xml:space="preserve">Copenhagen: WHO Regional Office for Europe.</w:t>
      </w:r>
    </w:p>
    <w:p>
      <w:pPr>
        <w:numPr>
          <w:ilvl w:val="0"/>
          <w:numId w:val="1001"/>
        </w:numPr>
        <w:pStyle w:val="Compact"/>
      </w:pPr>
      <w:r>
        <w:t xml:space="preserve">Flemish Government Agency for Care and Health. (2023).</w:t>
      </w:r>
      <w:r>
        <w:t xml:space="preserve"> </w:t>
      </w:r>
      <w:r>
        <w:rPr>
          <w:iCs/>
          <w:i/>
        </w:rPr>
        <w:t xml:space="preserve">Evaluation of Clinical Assessment Services in Community Pharmacies.</w:t>
      </w:r>
      <w:r>
        <w:t xml:space="preserve"> </w:t>
      </w:r>
      <w:r>
        <w:t xml:space="preserve">Brussels: Zorginspectie Reports.</w:t>
      </w:r>
    </w:p>
    <w:p>
      <w:pPr>
        <w:numPr>
          <w:ilvl w:val="0"/>
          <w:numId w:val="1001"/>
        </w:numPr>
        <w:pStyle w:val="Compact"/>
      </w:pPr>
      <w:r>
        <w:t xml:space="preserve">Martens, L., &amp; Smith, A. (2024). "Multilingual Healthcare Communication: The Role of the Pharmacist in Multicultural Brussels."</w:t>
      </w:r>
      <w:r>
        <w:t xml:space="preserve"> </w:t>
      </w:r>
      <w:r>
        <w:rPr>
          <w:iCs/>
          <w:i/>
        </w:rPr>
        <w:t xml:space="preserve">Bulletin of the World Health Organization</w:t>
      </w:r>
      <w:r>
        <w:t xml:space="preserve">, 102(5), 340-348.</w:t>
      </w:r>
    </w:p>
    <w:p>
      <w:pPr>
        <w:numPr>
          <w:ilvl w:val="0"/>
          <w:numId w:val="1001"/>
        </w:numPr>
        <w:pStyle w:val="Compact"/>
      </w:pPr>
      <w:r>
        <w:t xml:space="preserve">Scholtz, S. (2023). "Legislative Frameworks for Expanded Pharmacy Practice in Europe: A Belgian Case Study."</w:t>
      </w:r>
      <w:r>
        <w:t xml:space="preserve"> </w:t>
      </w:r>
      <w:r>
        <w:rPr>
          <w:iCs/>
          <w:i/>
        </w:rPr>
        <w:t xml:space="preserve">European Journal of Hospital Pharmacy</w:t>
      </w:r>
      <w:r>
        <w:t xml:space="preserve">, 30(1), 15-22.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Pharmacists in Urban Healthcare Systems: A Case Study of Brussels, Belgium</dc:title>
  <dc:creator/>
  <cp:keywords/>
  <dcterms:created xsi:type="dcterms:W3CDTF">2026-07-29T06:49:08Z</dcterms:created>
  <dcterms:modified xsi:type="dcterms:W3CDTF">2026-07-29T06:49:08Z</dcterms:modified>
</cp:coreProperties>
</file>

<file path=docProps/custom.xml><?xml version="1.0" encoding="utf-8"?>
<Properties xmlns="http://schemas.openxmlformats.org/officeDocument/2006/custom-properties" xmlns:vt="http://schemas.openxmlformats.org/officeDocument/2006/docPropsVTypes"/>
</file>