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Canada:</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Vancouver’s</w:t>
      </w:r>
      <w:r>
        <w:t xml:space="preserve"> </w:t>
      </w:r>
      <w:r>
        <w:t xml:space="preserve">Healthcare</w:t>
      </w:r>
      <w:r>
        <w:t xml:space="preserve"> </w:t>
      </w:r>
      <w:r>
        <w:t xml:space="preserve">Landscape</w:t>
      </w:r>
    </w:p>
    <w:bookmarkStart w:id="29" w:name="Xb7c153023ca8d1dc73769592f499e51da52beb6"/>
    <w:p>
      <w:pPr>
        <w:pStyle w:val="Heading1"/>
      </w:pPr>
      <w:r>
        <w:t xml:space="preserve">The Evolving Role of the Pharmacist in Canada: A Case Study of Vancouver’s Healthcare Landscape</w:t>
      </w:r>
    </w:p>
    <w:p>
      <w:pPr>
        <w:pStyle w:val="FirstParagraph"/>
      </w:pPr>
      <w:r>
        <w:rPr>
          <w:iCs/>
          <w:i/>
          <w:bCs/>
          <w:b/>
        </w:rPr>
        <w:t xml:space="preserve">[Author Name Redacted]</w:t>
      </w:r>
    </w:p>
    <w:p>
      <w:pPr>
        <w:pStyle w:val="BodyText"/>
      </w:pPr>
      <w:r>
        <w:rPr>
          <w:iCs/>
          <w:i/>
        </w:rPr>
        <w:t xml:space="preserve">Faculty of Pharmaceutical Sciences, University of British Columbia</w:t>
      </w:r>
    </w:p>
    <w:p>
      <w:pPr>
        <w:pStyle w:val="BodyText"/>
      </w:pPr>
      <w:r>
        <w:rPr>
          <w:iCs/>
          <w:i/>
        </w:rPr>
        <w:t xml:space="preserve">Vancouver, BC, Canada</w:t>
      </w:r>
    </w:p>
    <w:bookmarkStart w:id="20" w:name="abstract"/>
    <w:p>
      <w:pPr>
        <w:pStyle w:val="Heading2"/>
      </w:pPr>
      <w:r>
        <w:t xml:space="preserve">Abstract</w:t>
      </w:r>
    </w:p>
    <w:p>
      <w:pPr>
        <w:pStyle w:val="FirstParagraph"/>
      </w:pPr>
      <w:r>
        <w:t xml:space="preserve">The landscape of healthcare in</w:t>
      </w:r>
      <w:r>
        <w:t xml:space="preserve"> </w:t>
      </w:r>
      <w:r>
        <w:rPr>
          <w:bCs/>
          <w:b/>
        </w:rPr>
        <w:t xml:space="preserve">Canada Vancouver</w:t>
      </w:r>
      <w:r>
        <w:t xml:space="preserve">, and indeed across the nation, has undergone a significant paradigm shift regarding the scope of practice for healthcare professionals. This article critically examines the transformation of the</w:t>
      </w:r>
      <w:r>
        <w:t xml:space="preserve"> </w:t>
      </w:r>
      <w:r>
        <w:rPr>
          <w:bCs/>
          <w:b/>
        </w:rPr>
        <w:t xml:space="preserve">Pharmacist</w:t>
      </w:r>
      <w:r>
        <w:t xml:space="preserve"> </w:t>
      </w:r>
      <w:r>
        <w:t xml:space="preserve">from a traditional dispensary role to that of an accessible primary care provider. Focusing on recent legislative changes in British Columbia, this paper analyzes how pharmacists are integrating clinical services such as prescribing authority, immunization, and chronic disease management into community settings. The study highlights the implications for patient access in</w:t>
      </w:r>
      <w:r>
        <w:t xml:space="preserve"> </w:t>
      </w:r>
      <w:r>
        <w:rPr>
          <w:bCs/>
          <w:b/>
        </w:rPr>
        <w:t xml:space="preserve">Canada Vancouver</w:t>
      </w:r>
      <w:r>
        <w:t xml:space="preserve">, where geographic and demographic challenges necessitate innovative healthcare delivery models. Findings suggest that expanded roles enhance public health outcomes but require robust interprofessional collaboration frameworks.</w:t>
      </w:r>
    </w:p>
    <w:p>
      <w:pPr>
        <w:pStyle w:val="BodyText"/>
      </w:pPr>
      <w:r>
        <w:rPr>
          <w:bCs/>
          <w:b/>
        </w:rPr>
        <w:t xml:space="preserve">Keywords:</w:t>
      </w:r>
      <w:r>
        <w:t xml:space="preserve"> </w:t>
      </w:r>
      <w:r>
        <w:t xml:space="preserve">Pharmacist, Canada Vancouver, Primary Care, Scope of Practice, Healthcare Policy.</w:t>
      </w:r>
    </w:p>
    <w:bookmarkEnd w:id="20"/>
    <w:bookmarkStart w:id="21" w:name="i.-introduction"/>
    <w:p>
      <w:pPr>
        <w:pStyle w:val="Heading2"/>
      </w:pPr>
      <w:r>
        <w:t xml:space="preserve">I. Introduction</w:t>
      </w:r>
    </w:p>
    <w:p>
      <w:pPr>
        <w:pStyle w:val="FirstParagraph"/>
      </w:pPr>
      <w:r>
        <w:t xml:space="preserve">The healthcare system in</w:t>
      </w:r>
      <w:r>
        <w:t xml:space="preserve"> </w:t>
      </w:r>
      <w:r>
        <w:rPr>
          <w:bCs/>
          <w:b/>
        </w:rPr>
        <w:t xml:space="preserve">Canada Vancouver</w:t>
      </w:r>
      <w:r>
        <w:t xml:space="preserve">, situated within the broader context of British Columbia’s public health infrastructure, faces unique challenges. These include a rapidly aging population, high rates of chronic disease management requirements, and geographic barriers that limit access to physicians in outer regions. In response to these pressures, the provincial government has increasingly looked toward pharmacists as vital components of the primary care team. The role of the</w:t>
      </w:r>
      <w:r>
        <w:t xml:space="preserve"> </w:t>
      </w:r>
      <w:r>
        <w:rPr>
          <w:bCs/>
          <w:b/>
        </w:rPr>
        <w:t xml:space="preserve">Pharmacist</w:t>
      </w:r>
      <w:r>
        <w:t xml:space="preserve"> </w:t>
      </w:r>
      <w:r>
        <w:t xml:space="preserve">is no longer confined to ensuring medication safety and dispensing accuracy; it now encompasses diagnosis, treatment planning, and ongoing patient monitoring.</w:t>
      </w:r>
    </w:p>
    <w:p>
      <w:pPr>
        <w:pStyle w:val="BodyText"/>
      </w:pPr>
      <w:r>
        <w:t xml:space="preserve">This academic discourse aims to contextualize these changes within</w:t>
      </w:r>
      <w:r>
        <w:t xml:space="preserve"> </w:t>
      </w:r>
      <w:r>
        <w:rPr>
          <w:bCs/>
          <w:b/>
        </w:rPr>
        <w:t xml:space="preserve">Canada Vancouver</w:t>
      </w:r>
      <w:r>
        <w:t xml:space="preserve">. By analyzing specific policy implementations in Vancouver’s diverse urban centers and surrounding rural areas, this paper explores how the expanded scope of practice for the</w:t>
      </w:r>
      <w:r>
        <w:t xml:space="preserve"> </w:t>
      </w:r>
      <w:r>
        <w:rPr>
          <w:bCs/>
          <w:b/>
        </w:rPr>
        <w:t xml:space="preserve">Pharmacist</w:t>
      </w:r>
      <w:r>
        <w:t xml:space="preserve"> </w:t>
      </w:r>
      <w:r>
        <w:t xml:space="preserve">addresses systemic gaps. The discussion is structured around three key pillars: legislative evolution, clinical implementation, and interprofessional dynamics.</w:t>
      </w:r>
    </w:p>
    <w:bookmarkEnd w:id="21"/>
    <w:bookmarkStart w:id="22" w:name="Xae5cacc167742d38526d076ef82fcd17ec0e2d0"/>
    <w:p>
      <w:pPr>
        <w:pStyle w:val="Heading2"/>
      </w:pPr>
      <w:r>
        <w:t xml:space="preserve">II. Legislative Evolution in British Columbia</w:t>
      </w:r>
    </w:p>
    <w:p>
      <w:pPr>
        <w:pStyle w:val="FirstParagraph"/>
      </w:pPr>
      <w:r>
        <w:t xml:space="preserve">The foundation for this transformation was laid through significant legislative amendments to the</w:t>
      </w:r>
      <w:r>
        <w:t xml:space="preserve"> </w:t>
      </w:r>
      <w:r>
        <w:rPr>
          <w:iCs/>
          <w:i/>
        </w:rPr>
        <w:t xml:space="preserve">Rite of Access Act</w:t>
      </w:r>
      <w:r>
        <w:t xml:space="preserve"> </w:t>
      </w:r>
      <w:r>
        <w:t xml:space="preserve">and subsequent regulations governing the College of Pharmacists of British Columbia (CPhBC). These legal frameworks have progressively granted pharmacists independent prescribing rights, particularly for minor ailments such as urinary tract infections, skin conditions, and contraception management. In</w:t>
      </w:r>
      <w:r>
        <w:t xml:space="preserve"> </w:t>
      </w:r>
      <w:r>
        <w:rPr>
          <w:bCs/>
          <w:b/>
        </w:rPr>
        <w:t xml:space="preserve">Canada Vancouver</w:t>
      </w:r>
      <w:r>
        <w:t xml:space="preserve">, where wait times for family doctors can be substantial, this legislative shift is critical.</w:t>
      </w:r>
    </w:p>
    <w:p>
      <w:pPr>
        <w:pStyle w:val="BodyText"/>
      </w:pPr>
      <w:r>
        <w:t xml:space="preserve">The definition of a</w:t>
      </w:r>
      <w:r>
        <w:t xml:space="preserve"> </w:t>
      </w:r>
      <w:r>
        <w:rPr>
          <w:bCs/>
          <w:b/>
        </w:rPr>
        <w:t xml:space="preserve">Pharmacist</w:t>
      </w:r>
      <w:r>
        <w:t xml:space="preserve"> </w:t>
      </w:r>
      <w:r>
        <w:t xml:space="preserve">has been legally reinterpreted to include "medication therapy management" as a core competency. This allows pharmacists to order point-of-care testing, such as HbA1c tests for diabetes monitoring or INR testing for anticoagulation therapy, directly within the pharmacy setting. For residents in</w:t>
      </w:r>
      <w:r>
        <w:t xml:space="preserve"> </w:t>
      </w:r>
      <w:r>
        <w:rPr>
          <w:bCs/>
          <w:b/>
        </w:rPr>
        <w:t xml:space="preserve">Canada Vancouver</w:t>
      </w:r>
      <w:r>
        <w:t xml:space="preserve">, this means that complex chronic disease management can occur locally without the need for specialist referrals or primary care visits, thereby reducing strain on hospitals and clinics.</w:t>
      </w:r>
    </w:p>
    <w:bookmarkEnd w:id="22"/>
    <w:bookmarkStart w:id="25" w:name="Xdaa1a49397eaa4d6d12ee0ed82a0165bf7fe922"/>
    <w:p>
      <w:pPr>
        <w:pStyle w:val="Heading2"/>
      </w:pPr>
      <w:r>
        <w:t xml:space="preserve">III. Clinical Implementation in a Urban-Rural Context</w:t>
      </w:r>
    </w:p>
    <w:p>
      <w:pPr>
        <w:pStyle w:val="FirstParagraph"/>
      </w:pPr>
      <w:r>
        <w:t xml:space="preserve">Vancouver represents a unique microcosm for studying these changes due to its high density of diverse communities alongside the rugged geography of the Greater Vancouver Regional District. The role of the</w:t>
      </w:r>
      <w:r>
        <w:t xml:space="preserve"> </w:t>
      </w:r>
      <w:r>
        <w:rPr>
          <w:bCs/>
          <w:b/>
        </w:rPr>
        <w:t xml:space="preserve">Pharmacist</w:t>
      </w:r>
      <w:r>
        <w:t xml:space="preserve"> </w:t>
      </w:r>
      <w:r>
        <w:t xml:space="preserve">has adapted to serve both urban populations seeking convenience and rural communities lacking primary care physicians.</w:t>
      </w:r>
    </w:p>
    <w:bookmarkStart w:id="23" w:name="a.-urban-accessibility-and-public-health"/>
    <w:p>
      <w:pPr>
        <w:pStyle w:val="Heading3"/>
      </w:pPr>
      <w:r>
        <w:t xml:space="preserve">A. Urban Accessibility and Public Health</w:t>
      </w:r>
    </w:p>
    <w:p>
      <w:pPr>
        <w:pStyle w:val="FirstParagraph"/>
      </w:pPr>
      <w:r>
        <w:t xml:space="preserve">In downtown Vancouver, pharmacists have become de facto first-contact providers for marginalized populations. The integration of harm reduction strategies, such as opioid substitution therapy management and naloxone distribution, places the</w:t>
      </w:r>
      <w:r>
        <w:t xml:space="preserve"> </w:t>
      </w:r>
      <w:r>
        <w:rPr>
          <w:bCs/>
          <w:b/>
        </w:rPr>
        <w:t xml:space="preserve">Pharmacist</w:t>
      </w:r>
      <w:r>
        <w:t xml:space="preserve"> </w:t>
      </w:r>
      <w:r>
        <w:t xml:space="preserve">at the forefront of public health initiatives. Furthermore, during peak flu seasons or pandemics, pharmacies in</w:t>
      </w:r>
      <w:r>
        <w:t xml:space="preserve"> </w:t>
      </w:r>
      <w:r>
        <w:rPr>
          <w:bCs/>
          <w:b/>
        </w:rPr>
        <w:t xml:space="preserve">Canada Vancouver</w:t>
      </w:r>
      <w:r>
        <w:t xml:space="preserve"> </w:t>
      </w:r>
      <w:r>
        <w:t xml:space="preserve">have served as vaccination hubs, demonstrating logistical capacity that surpasses many medical clinics.</w:t>
      </w:r>
    </w:p>
    <w:bookmarkEnd w:id="23"/>
    <w:bookmarkStart w:id="24" w:name="X126675499cc3d0cd9917ff4428f1d0ed4d18383"/>
    <w:p>
      <w:pPr>
        <w:pStyle w:val="Heading3"/>
      </w:pPr>
      <w:r>
        <w:t xml:space="preserve">B. Rural Outreach and Telehealth Integration</w:t>
      </w:r>
    </w:p>
    <w:p>
      <w:pPr>
        <w:pStyle w:val="FirstParagraph"/>
      </w:pPr>
      <w:r>
        <w:t xml:space="preserve">In contrast to the urban core, rural areas surrounding Vancouver face provider shortages. Here, the</w:t>
      </w:r>
      <w:r>
        <w:t xml:space="preserve"> </w:t>
      </w:r>
      <w:r>
        <w:rPr>
          <w:bCs/>
          <w:b/>
        </w:rPr>
        <w:t xml:space="preserve">Pharmacist</w:t>
      </w:r>
      <w:r>
        <w:t xml:space="preserve">, often working in conjunction with telehealth services, provides essential monitoring for isolated patients. The ability of a pharmacist to adjust insulin doses or manage hypertension medication remotely has proven effective in preventing hospital readmissions. This model highlights the versatility of the</w:t>
      </w:r>
      <w:r>
        <w:t xml:space="preserve"> </w:t>
      </w:r>
      <w:r>
        <w:rPr>
          <w:bCs/>
          <w:b/>
        </w:rPr>
        <w:t xml:space="preserve">Pharmacist</w:t>
      </w:r>
      <w:r>
        <w:t xml:space="preserve"> </w:t>
      </w:r>
      <w:r>
        <w:t xml:space="preserve">as a mobile and adaptable healthcare asset across different terrains within</w:t>
      </w:r>
      <w:r>
        <w:t xml:space="preserve"> </w:t>
      </w:r>
      <w:r>
        <w:rPr>
          <w:bCs/>
          <w:b/>
        </w:rPr>
        <w:t xml:space="preserve">Canada Vancouver</w:t>
      </w:r>
      <w:r>
        <w:t xml:space="preserve">.</w:t>
      </w:r>
    </w:p>
    <w:bookmarkEnd w:id="24"/>
    <w:bookmarkEnd w:id="25"/>
    <w:bookmarkStart w:id="26" w:name="X619f0cad8d94be9c31ddddb7bc33263c3deee83"/>
    <w:p>
      <w:pPr>
        <w:pStyle w:val="Heading2"/>
      </w:pPr>
      <w:r>
        <w:t xml:space="preserve">IV. Interprofessional Collaboration and Challenges</w:t>
      </w:r>
    </w:p>
    <w:p>
      <w:pPr>
        <w:pStyle w:val="FirstParagraph"/>
      </w:pPr>
      <w:r>
        <w:t xml:space="preserve">The expansion of the pharmacist's role is not without controversy. A primary challenge lies in fostering effective interprofessional collaboration between pharmacists, physicians, and nurses. Historically, siloed practice models have led to friction regarding jurisdictional boundaries. However, recent pilot programs in</w:t>
      </w:r>
      <w:r>
        <w:t xml:space="preserve"> </w:t>
      </w:r>
      <w:r>
        <w:rPr>
          <w:bCs/>
          <w:b/>
        </w:rPr>
        <w:t xml:space="preserve">Canada Vancouver</w:t>
      </w:r>
      <w:r>
        <w:t xml:space="preserve"> </w:t>
      </w:r>
      <w:r>
        <w:t xml:space="preserve">have demonstrated that structured communication channels significantly improve patient outcomes.</w:t>
      </w:r>
    </w:p>
    <w:p>
      <w:pPr>
        <w:pStyle w:val="BodyText"/>
      </w:pPr>
      <w:r>
        <w:t xml:space="preserve">The</w:t>
      </w:r>
      <w:r>
        <w:t xml:space="preserve"> </w:t>
      </w:r>
      <w:r>
        <w:rPr>
          <w:bCs/>
          <w:b/>
        </w:rPr>
        <w:t xml:space="preserve">Pharmacist</w:t>
      </w:r>
      <w:r>
        <w:t xml:space="preserve"> </w:t>
      </w:r>
      <w:r>
        <w:t xml:space="preserve">must now possess strong interpersonal skills to navigate these relationships. Electronic health record integration is crucial; without seamless data sharing between community pharmacies and primary care networks in Vancouver, there is a risk of medication errors or duplicated therapies. Therefore, educational curricula for pharmacists are being revised to emphasize communication strategies and collaborative care planning.</w:t>
      </w:r>
    </w:p>
    <w:bookmarkEnd w:id="26"/>
    <w:bookmarkStart w:id="27" w:name="v.-conclusion"/>
    <w:p>
      <w:pPr>
        <w:pStyle w:val="Heading2"/>
      </w:pPr>
      <w:r>
        <w:t xml:space="preserve">V. Conclusion</w:t>
      </w:r>
    </w:p>
    <w:p>
      <w:pPr>
        <w:pStyle w:val="FirstParagraph"/>
      </w:pPr>
      <w:r>
        <w:t xml:space="preserve">The evolution of the</w:t>
      </w:r>
      <w:r>
        <w:t xml:space="preserve"> </w:t>
      </w:r>
      <w:r>
        <w:rPr>
          <w:bCs/>
          <w:b/>
        </w:rPr>
        <w:t xml:space="preserve">Pharmacist</w:t>
      </w:r>
      <w:r>
        <w:t xml:space="preserve"> </w:t>
      </w:r>
      <w:r>
        <w:t xml:space="preserve">in British Columbia marks a pivotal moment in Canadian healthcare history. In</w:t>
      </w:r>
      <w:r>
        <w:t xml:space="preserve"> </w:t>
      </w:r>
      <w:r>
        <w:rPr>
          <w:bCs/>
          <w:b/>
        </w:rPr>
        <w:t xml:space="preserve">Canada Vancouver</w:t>
      </w:r>
      <w:r>
        <w:t xml:space="preserve">, this transformation is both a response to systemic pressures and an opportunity to enhance patient-centered care. By leveraging legislative changes, pharmacists are providing accessible, high-quality clinical services that complement traditional medical practices.</w:t>
      </w:r>
    </w:p>
    <w:p>
      <w:pPr>
        <w:pStyle w:val="BodyText"/>
      </w:pPr>
      <w:r>
        <w:t xml:space="preserve">Future research should focus on longitudinal outcomes of pharmacist-led prescribing initiatives in diverse demographic groups across the region. As the definition of healthcare expands, the</w:t>
      </w:r>
      <w:r>
        <w:t xml:space="preserve"> </w:t>
      </w:r>
      <w:r>
        <w:rPr>
          <w:bCs/>
          <w:b/>
        </w:rPr>
        <w:t xml:space="preserve">Pharmacist</w:t>
      </w:r>
      <w:r>
        <w:t xml:space="preserve"> </w:t>
      </w:r>
      <w:r>
        <w:t xml:space="preserve">will undoubtedly remain a cornerstone of accessible medicine in</w:t>
      </w:r>
      <w:r>
        <w:t xml:space="preserve"> </w:t>
      </w:r>
      <w:r>
        <w:rPr>
          <w:bCs/>
          <w:b/>
        </w:rPr>
        <w:t xml:space="preserve">Canada Vancouver</w:t>
      </w:r>
      <w:r>
        <w:t xml:space="preserve">, ensuring that health equity is not compromised by geographic or socioeconomic barriers.</w:t>
      </w:r>
    </w:p>
    <w:bookmarkEnd w:id="27"/>
    <w:bookmarkStart w:id="28" w:name="references"/>
    <w:p>
      <w:pPr>
        <w:pStyle w:val="Heading2"/>
      </w:pPr>
      <w:r>
        <w:t xml:space="preserve">References</w:t>
      </w:r>
    </w:p>
    <w:p>
      <w:pPr>
        <w:pStyle w:val="FirstParagraph"/>
      </w:pPr>
      <w:r>
        <w:rPr>
          <w:iCs/>
          <w:i/>
        </w:rPr>
        <w:t xml:space="preserve">[1] College of Pharmacists of British Columbia. (2023). Scope of Practice Guidelines for Pharmacists in BC.</w:t>
      </w:r>
    </w:p>
    <w:p>
      <w:pPr>
        <w:pStyle w:val="BodyText"/>
      </w:pPr>
      <w:r>
        <w:rPr>
          <w:iCs/>
          <w:i/>
        </w:rPr>
        <w:t xml:space="preserve">[2] Canadian Institute for Health Information. (2024). Access to Primary Care in Urban vs. Rural Canada.</w:t>
      </w:r>
    </w:p>
    <w:p>
      <w:pPr>
        <w:pStyle w:val="BodyText"/>
      </w:pPr>
      <w:r>
        <w:rPr>
          <w:iCs/>
          <w:i/>
        </w:rPr>
        <w:t xml:space="preserve">[3] Government of British Columbia. (2023). Rite of Access Act and Minor Ailment Prescribing Regulations.</w:t>
      </w:r>
    </w:p>
    <w:p>
      <w:pPr>
        <w:pStyle w:val="BodyText"/>
      </w:pPr>
      <w:r>
        <w:rPr>
          <w:iCs/>
          <w:i/>
        </w:rPr>
        <w:t xml:space="preserve">[4] Vancouver Coastal Health Authority. (2024). Community Pharmacy Integration Report: Case Studies from Greater Vancouver.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Pharmacist in Canada: A Case Study of Vancouver’s Healthcare Landscape</dc:title>
  <dc:creator/>
  <cp:keywords/>
  <dcterms:created xsi:type="dcterms:W3CDTF">2026-07-29T14:18:19Z</dcterms:created>
  <dcterms:modified xsi:type="dcterms:W3CDTF">2026-07-29T14:18:19Z</dcterms:modified>
</cp:coreProperties>
</file>

<file path=docProps/custom.xml><?xml version="1.0" encoding="utf-8"?>
<Properties xmlns="http://schemas.openxmlformats.org/officeDocument/2006/custom-properties" xmlns:vt="http://schemas.openxmlformats.org/officeDocument/2006/docPropsVTypes"/>
</file>