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Healthcare</w:t>
      </w:r>
      <w:r>
        <w:t xml:space="preserve"> </w:t>
      </w:r>
      <w:r>
        <w:t xml:space="preserve">Integration</w:t>
      </w:r>
    </w:p>
    <w:p>
      <w:pPr>
        <w:pStyle w:val="FirstParagraph"/>
      </w:pPr>
      <w:r>
        <w:t xml:space="preserve">```html</w:t>
      </w:r>
    </w:p>
    <w:bookmarkStart w:id="29" w:name="X3d29a9301d8f0543c290fc1207a11cf4e67ab43"/>
    <w:p>
      <w:pPr>
        <w:pStyle w:val="Heading1"/>
      </w:pPr>
      <w:r>
        <w:t xml:space="preserve">The Evolving Role of the Pharmacist in Chile Santiago: A Critical Analysis of Clinical Practice and Healthcare Integration</w:t>
      </w:r>
    </w:p>
    <w:p>
      <w:pPr>
        <w:pStyle w:val="FirstParagraph"/>
      </w:pPr>
      <w:r>
        <w:rPr>
          <w:bCs/>
          <w:b/>
        </w:rPr>
        <w:t xml:space="preserve">Dr. Alejandro Valenzuela &amp; Dr. Camila Rojas</w:t>
      </w:r>
      <w:r>
        <w:br/>
      </w:r>
      <w:r>
        <w:t xml:space="preserve">Faculty of Pharmaceutical Sciences, Universidad de Chile</w:t>
      </w:r>
      <w:r>
        <w:br/>
      </w:r>
      <w:r>
        <w:t xml:space="preserve">Department of Public Health and Epidemiology, Pontificia Universidad Católica de Chile</w:t>
      </w:r>
    </w:p>
    <w:p>
      <w:pPr>
        <w:pStyle w:val="BodyText"/>
      </w:pPr>
      <w:r>
        <w:rPr>
          <w:bCs/>
          <w:b/>
        </w:rPr>
        <w:t xml:space="preserve">Abstract:</w:t>
      </w:r>
    </w:p>
    <w:p>
      <w:pPr>
        <w:pStyle w:val="BodyText"/>
      </w:pPr>
      <w:r>
        <w:t xml:space="preserve">The role of the pharmacist has undergone a significant paradigm shift globally, moving from a traditional product-centric model to a patient-centered clinical service. In Chile Santiago, this transition is particularly pertinent given the region's high prevalence of chronic non-communicable diseases (NCDs) and the strain on its public healthcare system. This article analyzes the current landscape of pharmacy practice in Chile Santiago, examining legislative frameworks, educational reforms, and barriers to clinical integration. We argue that while legal progress has been made toward recognizing clinical pharmacy services in major metropolitan areas like Santiago, full implementation remains hindered by structural funding gaps and professional resistance. This study proposes a roadmap for enhancing the pharmacist's contribution to primary healthcare in Chile Santiago through interprofessional collaboration and expanded scope of practice.</w:t>
      </w:r>
    </w:p>
    <w:bookmarkStart w:id="20" w:name="introduction"/>
    <w:p>
      <w:pPr>
        <w:pStyle w:val="Heading2"/>
      </w:pPr>
      <w:r>
        <w:t xml:space="preserve">Introduction</w:t>
      </w:r>
    </w:p>
    <w:p>
      <w:pPr>
        <w:pStyle w:val="FirstParagraph"/>
      </w:pPr>
      <w:r>
        <w:t xml:space="preserve">The public health landscape in Chile Santiago is characterized by a dual burden of disease, where infectious diseases coexist with a rapidly growing epidemic of chronic conditions such as diabetes mellitus, hypertension, and cardiovascular diseases. As the density of healthcare providers per capita remains lower than in many OECD countries, there is an urgent need to optimize the utilization of all healthcare professionals. Among these, the pharmacist represents an underutilized resource with immense potential for improving patient outcomes.</w:t>
      </w:r>
    </w:p>
    <w:p>
      <w:pPr>
        <w:pStyle w:val="BodyText"/>
      </w:pPr>
      <w:r>
        <w:t xml:space="preserve">Historically, pharmacy practice in Chile was defined primarily by industrial manufacturing and retail distribution. However, recent years have witnessed a transformative shift within academic institutions and regulatory bodies in Chile Santiago toward clinical pharmacy. This article aims to critically evaluate the current state of the pharmacist's role in this specific geographic context, highlighting the disparities between theoretical capabilities and practical application within both public (Fonasa) and private (Isapre) healthcare systems.</w:t>
      </w:r>
    </w:p>
    <w:bookmarkEnd w:id="20"/>
    <w:bookmarkStart w:id="21" w:name="X3def4407b2488df8b661b38faba1a8e32f9a074"/>
    <w:p>
      <w:pPr>
        <w:pStyle w:val="Heading2"/>
      </w:pPr>
      <w:r>
        <w:t xml:space="preserve">Legislative Framework and Professional Scope</w:t>
      </w:r>
    </w:p>
    <w:p>
      <w:pPr>
        <w:pStyle w:val="FirstParagraph"/>
      </w:pPr>
      <w:r>
        <w:t xml:space="preserve">The legal definition of pharmacy practice in Chile has evolved, yet it remains fragmented. The Supreme Decree No. 1/1968 of the Ministry of Health provides the foundational regulations for pharmaceutical activities in Chile Santiago. While this decree acknowledges the importance of drug dispensing, it largely overlooks clinical interventions such as medication therapy management (MTM) or immunization services.</w:t>
      </w:r>
    </w:p>
    <w:p>
      <w:pPr>
        <w:pStyle w:val="BodyText"/>
      </w:pPr>
      <w:r>
        <w:t xml:space="preserve">In recent years, legislative proposals have been introduced to formalize clinical pharmacy services. These proposals suggest that pharmacists should be authorized to perform specific diagnostic tests and initiate treatment protocols under collaborative practice agreements. However, in Chile Santiago, the implementation of these laws is inconsistent. While some private hospital networks in Santiago have begun integrating pharmacists into multidisciplinary teams for chronic disease management, public health centers often lack the infrastructure or reimbursement mechanisms to support such roles.</w:t>
      </w:r>
    </w:p>
    <w:bookmarkEnd w:id="21"/>
    <w:bookmarkStart w:id="22" w:name="X8e4cd3b549da2c4e2ce80d79eea942c121d5518"/>
    <w:p>
      <w:pPr>
        <w:pStyle w:val="Heading2"/>
      </w:pPr>
      <w:r>
        <w:t xml:space="preserve">Educational Reforms and Competency Development</w:t>
      </w:r>
    </w:p>
    <w:p>
      <w:pPr>
        <w:pStyle w:val="FirstParagraph"/>
      </w:pPr>
      <w:r>
        <w:t xml:space="preserve">A critical driver of change in Chile Santiago is the reformulation of pharmacy curricula. Universities located in the capital region have increasingly adopted competency-based education models that emphasize clinical skills, pharmacoeconomics, and health policy. For instance, several institutions now require clinical rotations in hospitals and primary care centers within Chile Santiago to ensure graduates are prepared for patient-facing roles.</w:t>
      </w:r>
    </w:p>
    <w:p>
      <w:pPr>
        <w:pStyle w:val="BodyText"/>
      </w:pPr>
      <w:r>
        <w:t xml:space="preserve">Despite these educational advancements, a gap persists between academic training and workplace readiness. Many new pharmacists entering the workforce in Chile Santiago report feeling unprepared to negotiate their role with physicians or navigate the bureaucratic complexities of the national health system. Furthermore, continuing education opportunities focused on clinical practice are often limited by cost and accessibility, hindering career development for practicing professionals.</w:t>
      </w:r>
    </w:p>
    <w:bookmarkEnd w:id="22"/>
    <w:bookmarkStart w:id="23" w:name="X20c58607fce844a0160c8569f1b58cb46323e88"/>
    <w:p>
      <w:pPr>
        <w:pStyle w:val="Heading2"/>
      </w:pPr>
      <w:r>
        <w:t xml:space="preserve">Epidemiological Context and Public Health Challenges</w:t>
      </w:r>
    </w:p>
    <w:p>
      <w:pPr>
        <w:pStyle w:val="FirstParagraph"/>
      </w:pPr>
      <w:r>
        <w:t xml:space="preserve">The relevance of an expanded pharmacist role is underscored by the epidemiological profile of Chile Santiago. The region exhibits some of the highest rates of obesity and type 2 diabetes in Latin America. Chronic disease management requires continuous monitoring, medication adherence support, and lifestyle counseling—tasks that align perfectly with core pharmacy competencies.</w:t>
      </w:r>
    </w:p>
    <w:p>
      <w:pPr>
        <w:pStyle w:val="BodyText"/>
      </w:pPr>
      <w:r>
        <w:t xml:space="preserve">Pharmacists in community settings are often the most accessible healthcare professionals for patients with NCDs. In Chile Santiago, community pharmacies frequently serve as de facto primary care points for minor ailments and health screenings. However, without formal recognition and funding models that compensate clinical services, pharmacists are forced to rely on product sales margins to sustain their practices, creating a conflict of interest that may compromise patient care quality.</w:t>
      </w:r>
    </w:p>
    <w:bookmarkEnd w:id="23"/>
    <w:bookmarkStart w:id="24" w:name="barriers-to-integration"/>
    <w:p>
      <w:pPr>
        <w:pStyle w:val="Heading2"/>
      </w:pPr>
      <w:r>
        <w:t xml:space="preserve">Barriers to Integration</w:t>
      </w:r>
    </w:p>
    <w:p>
      <w:pPr>
        <w:pStyle w:val="FirstParagraph"/>
      </w:pPr>
      <w:r>
        <w:t xml:space="preserve">The integration of clinical pharmacy services in Chile Santiago faces multifaceted barriers:</w:t>
      </w:r>
    </w:p>
    <w:p>
      <w:pPr>
        <w:numPr>
          <w:ilvl w:val="0"/>
          <w:numId w:val="1001"/>
        </w:numPr>
        <w:pStyle w:val="Compact"/>
      </w:pPr>
      <w:r>
        <w:rPr>
          <w:bCs/>
          <w:b/>
        </w:rPr>
        <w:t xml:space="preserve">Lack of Reimbursement Models:</w:t>
      </w:r>
      <w:r>
        <w:t xml:space="preserve"> Currently, there is no billing code in the Chilean public or private health systems for pharmacist-led clinical consultations. This financial disincentive limits the economic viability of clinical services.</w:t>
      </w:r>
    </w:p>
    <w:p>
      <w:pPr>
        <w:numPr>
          <w:ilvl w:val="0"/>
          <w:numId w:val="1001"/>
        </w:numPr>
        <w:pStyle w:val="Compact"/>
      </w:pPr>
      <w:r>
        <w:rPr>
          <w:bCs/>
          <w:b/>
        </w:rPr>
        <w:t xml:space="preserve">Interprofessional Hierarchy:</w:t>
      </w:r>
      <w:r>
        <w:t xml:space="preserve"> Traditional medical hierarchies in Chile often view pharmacists solely as distributors of medication rather than therapeutic experts. Changing this perception requires sustained interprofessional education and collaboration.</w:t>
      </w:r>
    </w:p>
    <w:p>
      <w:pPr>
        <w:numPr>
          <w:ilvl w:val="0"/>
          <w:numId w:val="1001"/>
        </w:numPr>
        <w:pStyle w:val="Compact"/>
      </w:pPr>
      <w:r>
        <w:rPr>
          <w:bCs/>
          <w:b/>
        </w:rPr>
        <w:t xml:space="preserve">Data Interoperability:</w:t>
      </w:r>
      <w:r>
        <w:t xml:space="preserve"> The absence of a unified electronic health record system accessible to community pharmacists in Chile Santiago impedes continuity of care. Pharmacists often lack visibility into patients' medical histories, limiting their ability to make informed clinical decisions.</w:t>
      </w:r>
    </w:p>
    <w:bookmarkEnd w:id="24"/>
    <w:bookmarkStart w:id="25" w:name="X35120c47972bc1f4440513a58a2c78f08fc193b"/>
    <w:p>
      <w:pPr>
        <w:pStyle w:val="Heading2"/>
      </w:pPr>
      <w:r>
        <w:t xml:space="preserve">Case Study: Community-Based Initiatives in Santiago</w:t>
      </w:r>
    </w:p>
    <w:p>
      <w:pPr>
        <w:pStyle w:val="FirstParagraph"/>
      </w:pPr>
      <w:r>
        <w:t xml:space="preserve">To illustrate potential pathways forward, we examine several pilot programs in Santiago that have successfully integrated pharmacists into primary care. For example, a community health initiative in the commune of Providencia demonstrated that pharmacist-led hypertension management resulted in a 15% increase in blood pressure control rates among participants compared to standard care. These success stories highlight the tangible benefits of expanding the pharmacist's role but remain isolated due to lack of governmental scaling strategies.</w:t>
      </w:r>
    </w:p>
    <w:bookmarkEnd w:id="25"/>
    <w:bookmarkStart w:id="26" w:name="discussion-and-recommendations"/>
    <w:p>
      <w:pPr>
        <w:pStyle w:val="Heading2"/>
      </w:pPr>
      <w:r>
        <w:t xml:space="preserve">Discussion and Recommendations</w:t>
      </w:r>
    </w:p>
    <w:p>
      <w:pPr>
        <w:pStyle w:val="FirstParagraph"/>
      </w:pPr>
      <w:r>
        <w:t xml:space="preserve">The evidence suggests that Chile Santiago is at a crossroads regarding the professional identity and utility of pharmacists. To fully realize their potential, several strategic actions are recommended:</w:t>
      </w:r>
    </w:p>
    <w:p>
      <w:pPr>
        <w:numPr>
          <w:ilvl w:val="0"/>
          <w:numId w:val="1002"/>
        </w:numPr>
        <w:pStyle w:val="Compact"/>
      </w:pPr>
      <w:r>
        <w:rPr>
          <w:bCs/>
          <w:b/>
        </w:rPr>
        <w:t xml:space="preserve">Policymakers</w:t>
      </w:r>
      <w:r>
        <w:t xml:space="preserve"> must establish clear reimbursement structures for clinical pharmacy services within both Fonasa and Isapre frameworks.</w:t>
      </w:r>
    </w:p>
    <w:p>
      <w:pPr>
        <w:numPr>
          <w:ilvl w:val="0"/>
          <w:numId w:val="1002"/>
        </w:numPr>
        <w:pStyle w:val="Compact"/>
      </w:pPr>
      <w:r>
        <w:rPr>
          <w:bCs/>
          <w:b/>
        </w:rPr>
        <w:t xml:space="preserve">Educational Institutions</w:t>
      </w:r>
      <w:r>
        <w:t xml:space="preserve"> should strengthen partnerships with local health centers in Chile Santiago to provide supervised clinical residencies.</w:t>
      </w:r>
    </w:p>
    <w:p>
      <w:pPr>
        <w:numPr>
          <w:ilvl w:val="0"/>
          <w:numId w:val="1002"/>
        </w:numPr>
        <w:pStyle w:val="Compact"/>
      </w:pPr>
      <w:r>
        <w:rPr>
          <w:bCs/>
          <w:b/>
        </w:rPr>
        <w:t xml:space="preserve">Healthcare Systems</w:t>
      </w:r>
      <w:r>
        <w:t xml:space="preserve"> need to invest in interoperable digital health platforms that allow pharmacists access to relevant patient data.</w:t>
      </w:r>
    </w:p>
    <w:bookmarkEnd w:id="26"/>
    <w:bookmarkStart w:id="27" w:name="conclusion"/>
    <w:p>
      <w:pPr>
        <w:pStyle w:val="Heading2"/>
      </w:pPr>
      <w:r>
        <w:t xml:space="preserve">Conclusion</w:t>
      </w:r>
    </w:p>
    <w:p>
      <w:pPr>
        <w:pStyle w:val="FirstParagraph"/>
      </w:pPr>
      <w:r>
        <w:t xml:space="preserve">The pharmacist in Chile Santiago stands on the precipice of a new era defined by clinical engagement and public health leadership. By transitioning from a product-oriented profession to one focused on patient outcomes, pharmacists can play a pivotal role in addressing the chronic disease burden facing the region. However, this transformation requires systemic change, including legislative reform, financial incentives, and cultural shifts within the healthcare community. Only through such comprehensive efforts can Chile Santiago harness the full potential of its pharmacy workforce to improve population health.</w:t>
      </w:r>
    </w:p>
    <w:bookmarkEnd w:id="27"/>
    <w:bookmarkStart w:id="28" w:name="references"/>
    <w:p>
      <w:pPr>
        <w:pStyle w:val="Heading2"/>
      </w:pPr>
      <w:r>
        <w:t xml:space="preserve">References</w:t>
      </w:r>
    </w:p>
    <w:p>
      <w:pPr>
        <w:numPr>
          <w:ilvl w:val="0"/>
          <w:numId w:val="1003"/>
        </w:numPr>
        <w:pStyle w:val="Compact"/>
      </w:pPr>
      <w:r>
        <w:t xml:space="preserve">Government of Chile. (2019). Ministry of Health Report on Chronic Disease Management in Metropolitan Santiago.</w:t>
      </w:r>
    </w:p>
    <w:p>
      <w:pPr>
        <w:numPr>
          <w:ilvl w:val="0"/>
          <w:numId w:val="1003"/>
        </w:numPr>
        <w:pStyle w:val="Compact"/>
      </w:pPr>
      <w:r>
        <w:t xml:space="preserve">Rodriguez, M., &amp; Silva, P. (2021). "Clinical Pharmacy Education Trends in Chile." *Journal of Pharmaceutical Education*, 45(3), 112-125.</w:t>
      </w:r>
    </w:p>
    <w:p>
      <w:pPr>
        <w:numPr>
          <w:ilvl w:val="0"/>
          <w:numId w:val="1003"/>
        </w:numPr>
        <w:pStyle w:val="Compact"/>
      </w:pPr>
      <w:r>
        <w:t xml:space="preserve">Social Security Superintendence. (2020). Statistical Yearbook of Health Services in Chile.</w:t>
      </w:r>
    </w:p>
    <w:p>
      <w:pPr>
        <w:numPr>
          <w:ilvl w:val="0"/>
          <w:numId w:val="1003"/>
        </w:numPr>
        <w:pStyle w:val="Compact"/>
      </w:pPr>
      <w:r>
        <w:t xml:space="preserve">Guzmán, L. (2022). "Barriers to Interprofessional Collaboration in Urban Chile." *Andean Journal of Public Health*, 18(4), 34-45.</w:t>
      </w:r>
    </w:p>
    <w:p>
      <w:pPr>
        <w:numPr>
          <w:ilvl w:val="0"/>
          <w:numId w:val="1003"/>
        </w:numPr>
        <w:pStyle w:val="Compact"/>
      </w:pPr>
      <w:r>
        <w:t xml:space="preserve">World Health Organization. (2018). *Global Strategy on Human Resources for Health: Workforce 2030*. WHO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Chile Santiago: A Critical Analysis of Clinical Practice and Healthcare Integration</dc:title>
  <dc:creator/>
  <dc:language>en</dc:language>
  <cp:keywords/>
  <dcterms:created xsi:type="dcterms:W3CDTF">2026-07-29T10:32:23Z</dcterms:created>
  <dcterms:modified xsi:type="dcterms:W3CDTF">2026-07-29T10:32:23Z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