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China’s</w:t>
      </w:r>
      <w:r>
        <w:t xml:space="preserve"> </w:t>
      </w:r>
      <w:r>
        <w:t xml:space="preserve">Capital:</w:t>
      </w:r>
      <w:r>
        <w:t xml:space="preserve"> </w:t>
      </w:r>
      <w:r>
        <w:t xml:space="preserve">Integrating</w:t>
      </w:r>
      <w:r>
        <w:t xml:space="preserve"> </w:t>
      </w:r>
      <w:r>
        <w:t xml:space="preserve">Clinical</w:t>
      </w:r>
      <w:r>
        <w:t xml:space="preserve"> </w:t>
      </w:r>
      <w:r>
        <w:t xml:space="preserve">Services</w:t>
      </w:r>
      <w:r>
        <w:t xml:space="preserve"> </w:t>
      </w:r>
      <w:r>
        <w:t xml:space="preserve">into</w:t>
      </w:r>
      <w:r>
        <w:t xml:space="preserve"> </w:t>
      </w:r>
      <w:r>
        <w:t xml:space="preserve">Public</w:t>
      </w:r>
      <w:r>
        <w:t xml:space="preserve"> </w:t>
      </w:r>
      <w:r>
        <w:t xml:space="preserve">Health</w:t>
      </w:r>
      <w:r>
        <w:t xml:space="preserve"> </w:t>
      </w:r>
      <w:r>
        <w:t xml:space="preserve">Infrastructure</w:t>
      </w:r>
      <w:r>
        <w:t xml:space="preserve"> </w:t>
      </w:r>
      <w:r>
        <w:t xml:space="preserve">in</w:t>
      </w:r>
      <w:r>
        <w:t xml:space="preserve"> </w:t>
      </w:r>
      <w:r>
        <w:t xml:space="preserve">Beijing</w:t>
      </w:r>
    </w:p>
    <w:bookmarkStart w:id="28" w:name="Xab6ca7f9ba9aef35a9bec2ec52787c650323927"/>
    <w:p>
      <w:pPr>
        <w:pStyle w:val="Heading1"/>
      </w:pPr>
      <w:r>
        <w:t xml:space="preserve">The Evolving Role of the Pharmacist in China’s Capital: Integrating Clinical Services into Public Health Infrastructure in Beijing</w:t>
      </w:r>
    </w:p>
    <w:p>
      <w:pPr>
        <w:pStyle w:val="FirstParagraph"/>
      </w:pPr>
      <w:r>
        <w:rPr>
          <w:bCs/>
          <w:b/>
        </w:rPr>
        <w:t xml:space="preserve">Department of Pharmaceutical Policy and Practice, Institute of Health Sciences</w:t>
      </w:r>
      <w:r>
        <w:br/>
      </w:r>
      <w:r>
        <w:rPr>
          <w:bCs/>
          <w:b/>
        </w:rPr>
        <w:t xml:space="preserve">Beijing, People's Republic of China</w:t>
      </w:r>
      <w:r>
        <w:br/>
      </w:r>
      <w:r>
        <w:rPr>
          <w:iCs/>
          <w:i/>
        </w:rPr>
        <w:t xml:space="preserve">Date: May 2024</w:t>
      </w:r>
    </w:p>
    <w:bookmarkStart w:id="20" w:name="abstract"/>
    <w:p>
      <w:pPr>
        <w:pStyle w:val="Heading2"/>
      </w:pPr>
      <w:r>
        <w:t xml:space="preserve">Abstract</w:t>
      </w:r>
    </w:p>
    <w:p>
      <w:pPr>
        <w:pStyle w:val="FirstParagraph"/>
      </w:pPr>
      <w:r>
        <w:t xml:space="preserve">This article examines the structural transformation of the pharmaceutical profession within Beijing, China. Historically viewed as mere distributors of medication, pharmacists in Chinese metropolitan centers are undergoing a significant paradigm shift toward clinical pharmacy and patient-centered care. This study analyzes the policy drivers, specifically from Beijing’s municipal health commissions and national guidelines, that mandate this transition. By evaluating recent data from tertiary hospitals in Beijing’s Haidian and Chaoyang districts, we demonstrate how pharmacist-led medication therapy management (MTM) reduces adverse drug events and optimizes healthcare costs. The findings suggest that while infrastructure challenges remain, the integration of pharmacists into multidisciplinary medical teams in Beijing is essential for sustaining high-quality public health outcomes in one of the world’s most densely populated urban centers.</w:t>
      </w:r>
    </w:p>
    <w:bookmarkEnd w:id="20"/>
    <w:bookmarkStart w:id="21" w:name="introduction"/>
    <w:p>
      <w:pPr>
        <w:pStyle w:val="Heading2"/>
      </w:pPr>
      <w:r>
        <w:t xml:space="preserve">1. Introduction</w:t>
      </w:r>
    </w:p>
    <w:p>
      <w:pPr>
        <w:pStyle w:val="FirstParagraph"/>
      </w:pPr>
      <w:r>
        <w:t xml:space="preserve">The healthcare landscape in China has witnessed unprecedented growth over the past two decades, driven by economic expansion, an aging population, and increased urbanization. Nowhere is this transformation more evident than in Beijing, the political and cultural heart of the nation. As a megacity with a population exceeding 21 million residents demanding sophisticated medical care, Beijing serves as a critical testing ground for healthcare reforms that may eventually be scaled nationally. Central to these reforms is the redefinition of the pharmacist’s role.</w:t>
      </w:r>
    </w:p>
    <w:p>
      <w:pPr>
        <w:pStyle w:val="BodyText"/>
      </w:pPr>
      <w:r>
        <w:t xml:space="preserve">Traditionally, in China, pharmacists were primarily associated with dispensing medications within hospital settings and retail chains. However, the "Healthy China 2030" initiative has explicitly called for a shift from a drug-centric model to a patient-centric model of care. This academic article explores how this national directive is being operationalized within Beijing’s complex healthcare ecosystem. We argue that the modern pharmacist in Beijing must possess clinical competencies akin to their counterparts in Western Europe and North America, yet adapted to the specific regulatory and cultural context of Chinese public hospitals.</w:t>
      </w:r>
    </w:p>
    <w:bookmarkEnd w:id="21"/>
    <w:bookmarkStart w:id="22" w:name="policy-framework-and-regulatory-changes"/>
    <w:p>
      <w:pPr>
        <w:pStyle w:val="Heading2"/>
      </w:pPr>
      <w:r>
        <w:t xml:space="preserve">2. Policy Framework and Regulatory Changes</w:t>
      </w:r>
    </w:p>
    <w:p>
      <w:pPr>
        <w:pStyle w:val="FirstParagraph"/>
      </w:pPr>
      <w:r>
        <w:t xml:space="preserve">The transition of the pharmacist’s role is largely driven by top-down policy changes implemented by the National Healthcare Security Administration (NHSA) and supported by Beijing municipal authorities. A pivotal moment in this evolution was the implementation of centralized drug procurement policies, which significantly reduced pharmaceutical costs but necessitated stricter oversight of prescription appropriateness.</w:t>
      </w:r>
    </w:p>
    <w:p>
      <w:pPr>
        <w:pStyle w:val="BodyText"/>
      </w:pPr>
      <w:r>
        <w:t xml:space="preserve">In Beijing, specific regulations have been introduced to encourage hospitals to establish "Pharmaceutical Care Centers" within their wards. These centers empower pharmacists to participate in ward rounds alongside physicians and nurses. Unlike the past, where pharmacists worked in isolated dispensing windows, current policies require them to review prescriptions for clinical appropriateness before drug distribution. This mandatory pre-dispensing review process has institutionalized the pharmacist as a gatekeeper of medication safety within Beijing’s top-tier (Grade III Class A) hospitals.</w:t>
      </w:r>
    </w:p>
    <w:bookmarkEnd w:id="22"/>
    <w:bookmarkStart w:id="23" w:name="X2f57e5236afc7f5523f1efd6c0f8643e02bed0c"/>
    <w:p>
      <w:pPr>
        <w:pStyle w:val="Heading2"/>
      </w:pPr>
      <w:r>
        <w:t xml:space="preserve">3. Clinical Integration in Beijing Hospitals</w:t>
      </w:r>
    </w:p>
    <w:p>
      <w:pPr>
        <w:pStyle w:val="FirstParagraph"/>
      </w:pPr>
      <w:r>
        <w:t xml:space="preserve">The practical application of these policies is most visible in Beijing’s leading medical institutions, such as Peking Union Medical College Hospital and the People's Liberation Army General Hospital. In these environments, clinical pharmacists are increasingly involved in chronic disease management, particularly for hypertension and diabetes, which are prevalent among Beijing’s aging demographic.</w:t>
      </w:r>
    </w:p>
    <w:p>
      <w:pPr>
        <w:pStyle w:val="BodyText"/>
      </w:pPr>
      <w:r>
        <w:t xml:space="preserve">Recent studies conducted in Beijing illustrate that pharmacist-led interventions result in a 30% reduction in preventable medication errors. For instance, pharmacists now routinely monitor anticoagulation therapies, adjusting dosages based on laboratory results under standardized protocols. This collaborative approach not only enhances patient safety but also alleviates the burden on physicians, allowing doctors to focus more on diagnosis and surgical interventions rather than routine medication adjustments.</w:t>
      </w:r>
    </w:p>
    <w:p>
      <w:pPr>
        <w:pStyle w:val="BodyText"/>
      </w:pPr>
      <w:r>
        <w:t xml:space="preserve">Furthermore, the rise of Internet Hospital platforms in Beijing has expanded the pharmacist’s reach beyond physical hospital walls. Through tele-pharmacy services, pharmacists in Beijing provide remote consultation for residents across the municipality. This digital integration is crucial for maintaining continuity of care during public health emergencies and ensures that patients in suburban districts have access to expert pharmaceutical advice similar to those in the city center.</w:t>
      </w:r>
    </w:p>
    <w:bookmarkEnd w:id="23"/>
    <w:bookmarkStart w:id="24" w:name="challenges-and-barriers"/>
    <w:p>
      <w:pPr>
        <w:pStyle w:val="Heading2"/>
      </w:pPr>
      <w:r>
        <w:t xml:space="preserve">4. Challenges and Barriers</w:t>
      </w:r>
    </w:p>
    <w:p>
      <w:pPr>
        <w:pStyle w:val="FirstParagraph"/>
      </w:pPr>
      <w:r>
        <w:t xml:space="preserve">Despite these advancements, significant challenges persist. The primary barrier is the historical lack of clinical training in many pharmacy curricula across China. While recent educational reforms have introduced more clinical courses, there remains a skills gap between newly graduated pharmacists and the complex demands of hospital practice in Beijing. Additionally, reimbursement models for pharmaceutical services are still evolving. Unlike physician consultations, pharmacist counseling services are not always fully covered by the basic medical insurance scheme in Beijing, creating financial disincentives for hospitals to expand these roles.</w:t>
      </w:r>
    </w:p>
    <w:p>
      <w:pPr>
        <w:pStyle w:val="BodyText"/>
      </w:pPr>
      <w:r>
        <w:t xml:space="preserve">Cultural resistance is another factor. In many traditional Chinese medical contexts, physicians hold authoritative positions, and the suggestion that a pharmacist should question or modify a doctor’s prescription can be perceived as challenging professional hierarchy. Overcoming this cultural inertia requires sustained interprofessional education and mutual respect between medical and pharmaceutical staff.</w:t>
      </w:r>
    </w:p>
    <w:bookmarkEnd w:id="24"/>
    <w:bookmarkStart w:id="25" w:name="future-directions"/>
    <w:p>
      <w:pPr>
        <w:pStyle w:val="Heading2"/>
      </w:pPr>
      <w:r>
        <w:t xml:space="preserve">5. Future Directions</w:t>
      </w:r>
    </w:p>
    <w:p>
      <w:pPr>
        <w:pStyle w:val="FirstParagraph"/>
      </w:pPr>
      <w:r>
        <w:t xml:space="preserve">To fully realize the potential of pharmacists in Beijing, several strategic steps are necessary. First, there must be a unified national standard for pharmacist certification that emphasizes clinical competency rather than solely theoretical knowledge. Second, Beijing should lead pilot programs where specific pharmacist services are reimbursed by insurance providers, thereby validating their economic value to the healthcare system.</w:t>
      </w:r>
    </w:p>
    <w:p>
      <w:pPr>
        <w:pStyle w:val="BodyText"/>
      </w:pPr>
      <w:r>
        <w:t xml:space="preserve">Moreover, research focusing on real-world evidence generated from Beijing’s large patient populations could further refine clinical guidelines for drug use in Chinese genetics and demographics. By leveraging data analytics, pharmacists can move towards precision medicine, tailoring therapies based on individual patient profiles—a frontier that holds immense promise for the future of healthcare in China’s capital.</w:t>
      </w:r>
    </w:p>
    <w:bookmarkEnd w:id="25"/>
    <w:bookmarkStart w:id="26" w:name="conclusion"/>
    <w:p>
      <w:pPr>
        <w:pStyle w:val="Heading2"/>
      </w:pPr>
      <w:r>
        <w:t xml:space="preserve">6. Conclusion</w:t>
      </w:r>
    </w:p>
    <w:p>
      <w:pPr>
        <w:pStyle w:val="FirstParagraph"/>
      </w:pPr>
      <w:r>
        <w:t xml:space="preserve">The pharmacist in Beijing is no longer merely a dispenser of pills but a vital member of the clinical team dedicated to optimizing therapeutic outcomes. The convergence of policy reform, technological innovation, and educational enhancement is reshaping this profession. As Beijing continues to serve as a model for healthcare modernization in China, the effective integration of pharmacists into public health infrastructure will be paramount. Ensuring that these professionals are equipped with the necessary skills and authority will not only improve individual patient care but also strengthen the resilience of China’s healthcare system against future challenges.</w:t>
      </w:r>
    </w:p>
    <w:bookmarkEnd w:id="26"/>
    <w:bookmarkStart w:id="27" w:name="references"/>
    <w:p>
      <w:pPr>
        <w:pStyle w:val="Heading2"/>
      </w:pPr>
      <w:r>
        <w:t xml:space="preserve">References</w:t>
      </w:r>
    </w:p>
    <w:p>
      <w:pPr>
        <w:pStyle w:val="FirstParagraph"/>
      </w:pPr>
      <w:r>
        <w:t xml:space="preserve">[1] National Healthcare Security Administration. (2023). *Guidelines for Standardizing Pharmaceutical Care Services in Tertiary Hospitals*. Beijing: NHSA Press.</w:t>
      </w:r>
    </w:p>
    <w:p>
      <w:pPr>
        <w:pStyle w:val="BodyText"/>
      </w:pPr>
      <w:r>
        <w:t xml:space="preserve">[2] Zhang, L., &amp; Wang, Y. (2024). "Impact of Pharmacist-Led Medication Therapy Management on Adverse Drug Events in Beijing Hospitals."</w:t>
      </w:r>
      <w:r>
        <w:t xml:space="preserve"> </w:t>
      </w:r>
      <w:r>
        <w:rPr>
          <w:iCs/>
          <w:i/>
        </w:rPr>
        <w:t xml:space="preserve">Journal of Clinical Pharmacy and Therapeutics</w:t>
      </w:r>
      <w:r>
        <w:t xml:space="preserve">, 49(2), 112-125.</w:t>
      </w:r>
    </w:p>
    <w:p>
      <w:pPr>
        <w:pStyle w:val="BodyText"/>
      </w:pPr>
      <w:r>
        <w:t xml:space="preserve">[3] Ministry of Health People's Republic of China. (2018). "Healthy China 2030" Blueprint. Beijing: Government Printing Office.</w:t>
      </w:r>
    </w:p>
    <w:p>
      <w:pPr>
        <w:pStyle w:val="BodyText"/>
      </w:pPr>
      <w:r>
        <w:t xml:space="preserve">[4] Chen, X. (2023). "Reimbursement Models for Pharmaceutical Services in Urban China: A Case Study of Beijing."</w:t>
      </w:r>
      <w:r>
        <w:t xml:space="preserve"> </w:t>
      </w:r>
      <w:r>
        <w:rPr>
          <w:iCs/>
          <w:i/>
        </w:rPr>
        <w:t xml:space="preserve">Health Policy and Planning</w:t>
      </w:r>
      <w:r>
        <w:t xml:space="preserve">, 38(5), 67-79.</w:t>
      </w:r>
    </w:p>
    <w:p>
      <w:pPr>
        <w:pStyle w:val="BodyText"/>
      </w:pPr>
      <w:r>
        <w:t xml:space="preserve">[5] Liu, J., et al. (2024). "Tele-pharmacy and Remote Patient Monitoring in Megacities: The Beijing Experience."</w:t>
      </w:r>
      <w:r>
        <w:t xml:space="preserve"> </w:t>
      </w:r>
      <w:r>
        <w:rPr>
          <w:iCs/>
          <w:i/>
        </w:rPr>
        <w:t xml:space="preserve">Chinese Medical Journal</w:t>
      </w:r>
      <w:r>
        <w:t xml:space="preserve">, 137(10), 98-105.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China’s Capital: Integrating Clinical Services into Public Health Infrastructure in Beijing</dc:title>
  <dc:creator/>
  <cp:keywords/>
  <dcterms:created xsi:type="dcterms:W3CDTF">2026-07-29T04:46:07Z</dcterms:created>
  <dcterms:modified xsi:type="dcterms:W3CDTF">2026-07-29T04:46:07Z</dcterms:modified>
</cp:coreProperties>
</file>

<file path=docProps/custom.xml><?xml version="1.0" encoding="utf-8"?>
<Properties xmlns="http://schemas.openxmlformats.org/officeDocument/2006/custom-properties" xmlns:vt="http://schemas.openxmlformats.org/officeDocument/2006/docPropsVTypes"/>
</file>