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r>
        <w:t xml:space="preserve"> </w:t>
      </w:r>
      <w:r>
        <w:t xml:space="preserve">Clinical</w:t>
      </w:r>
      <w:r>
        <w:t xml:space="preserve"> </w:t>
      </w:r>
      <w:r>
        <w:t xml:space="preserve">Integration,</w:t>
      </w:r>
      <w:r>
        <w:t xml:space="preserve"> </w:t>
      </w:r>
      <w:r>
        <w:t xml:space="preserve">Regulatory</w:t>
      </w:r>
      <w:r>
        <w:t xml:space="preserve"> </w:t>
      </w:r>
      <w:r>
        <w:t xml:space="preserve">Challenges,</w:t>
      </w:r>
      <w:r>
        <w:t xml:space="preserve"> </w:t>
      </w:r>
      <w:r>
        <w:t xml:space="preserve">and</w:t>
      </w:r>
      <w:r>
        <w:t xml:space="preserve"> </w:t>
      </w:r>
      <w:r>
        <w:t xml:space="preserve">Public</w:t>
      </w:r>
      <w:r>
        <w:t xml:space="preserve"> </w:t>
      </w:r>
      <w:r>
        <w:t xml:space="preserve">Health</w:t>
      </w:r>
      <w:r>
        <w:t xml:space="preserve"> </w:t>
      </w:r>
      <w:r>
        <w:t xml:space="preserve">Impact</w:t>
      </w:r>
    </w:p>
    <w:bookmarkStart w:id="30" w:name="Xcdd55923e9d9c1cd755e6ee1bca8ef965074159"/>
    <w:p>
      <w:pPr>
        <w:pStyle w:val="Heading1"/>
      </w:pPr>
      <w:r>
        <w:t xml:space="preserve">The Evolving Role of the Pharmacist in Colombia Bogotá: Clinical Integration, Regulatory Challenges, and Public Health Impact</w:t>
      </w:r>
    </w:p>
    <w:p>
      <w:pPr>
        <w:pStyle w:val="FirstParagraph"/>
      </w:pPr>
      <w:r>
        <w:rPr>
          <w:bCs/>
          <w:b/>
        </w:rPr>
        <w:t xml:space="preserve">Author:</w:t>
      </w:r>
      <w:r>
        <w:t xml:space="preserve"> </w:t>
      </w:r>
      <w:r>
        <w:t xml:space="preserve">Academic Research Institute for Pharmaceutical Sciences</w:t>
      </w:r>
      <w:r>
        <w:br/>
      </w:r>
      <w:r>
        <w:rPr>
          <w:bCs/>
          <w:b/>
        </w:rPr>
        <w:t xml:space="preserve">Date:</w:t>
      </w:r>
      <w:r>
        <w:t xml:space="preserve"> </w:t>
      </w:r>
      <w:r>
        <w:t xml:space="preserve">October 2023</w:t>
      </w:r>
      <w:r>
        <w:br/>
      </w:r>
      <w:r>
        <w:rPr>
          <w:bCs/>
          <w:b/>
        </w:rPr>
        <w:t xml:space="preserve">Affiliation:</w:t>
      </w:r>
      <w:r>
        <w:t xml:space="preserve"> </w:t>
      </w:r>
      <w:r>
        <w:t xml:space="preserve">Department of Clinical Pharmacy, University of the Andes, Bogotá</w:t>
      </w:r>
    </w:p>
    <w:p>
      <w:pPr>
        <w:pStyle w:val="BodyText"/>
      </w:pPr>
      <w:r>
        <w:br/>
      </w:r>
    </w:p>
    <w:bookmarkStart w:id="20" w:name="abstract"/>
    <w:p>
      <w:pPr>
        <w:pStyle w:val="Heading2"/>
      </w:pPr>
      <w:r>
        <w:t xml:space="preserve">Abstract</w:t>
      </w:r>
    </w:p>
    <w:p>
      <w:pPr>
        <w:pStyle w:val="FirstParagraph"/>
      </w:pPr>
      <w:r>
        <w:t xml:space="preserve">The profession of the pharmacist in Colombia has undergone a significant paradigm shift over the last two decades. Historically confined to dispensing medications within community settings, the modern pharmacist in Bogotá is increasingly expected to assume clinical responsibilities, including patient counseling, medication therapy management (MTM), and participation in multidisciplinary healthcare teams. This article examines the current state of pharmacy practice in Colombia's capital city, analyzing the regulatory framework established by Decree 645 of 2017 and subsequent resolutions. It explores the challenges faced by pharmacists in adapting to this new role, including infrastructure limitations, reimbursement models, and public perception. Furthermore, it highlights the potential for pharmacists to improve public health outcomes in Bogotá’s complex urban healthcare landscape. The study concludes that while legislative progress has been made towards clinical integration, substantial work remains to fully realize the potential of the pharmacist as a key healthcare provider in Colombia.</w:t>
      </w:r>
    </w:p>
    <w:bookmarkEnd w:id="20"/>
    <w:bookmarkStart w:id="21" w:name="introduction"/>
    <w:p>
      <w:pPr>
        <w:pStyle w:val="Heading2"/>
      </w:pPr>
      <w:r>
        <w:t xml:space="preserve">Introduction</w:t>
      </w:r>
    </w:p>
    <w:p>
      <w:pPr>
        <w:pStyle w:val="FirstParagraph"/>
      </w:pPr>
      <w:r>
        <w:t xml:space="preserve">In recent years, healthcare systems globally have sought to optimize resource allocation and improve patient outcomes by expanding the scope of practice for allied health professionals. In Colombia, this shift is most visible in the evolving role of the pharmacist. While Bogotá serves as a major economic and cultural hub with a sophisticated healthcare infrastructure, it also faces unique challenges related to urbanization, chronic disease prevalence, and accessibility. The pharmacist in Colombia Bogotá stands at the intersection of these dynamics.</w:t>
      </w:r>
    </w:p>
    <w:p>
      <w:pPr>
        <w:pStyle w:val="BodyText"/>
      </w:pPr>
      <w:r>
        <w:t xml:space="preserve">Traditionally, Colombian pharmacists were perceived primarily as distributors of pharmaceutical products. However, the introduction of mandatory health services coverage (POS) and the increasing burden of non-communicable diseases such as diabetes, hypertension, and obesity have necessitated a more proactive role for pharmacy professionals. This article aims to critically assess the transformation of the pharmacist’s role in Bogotá, focusing on regulatory developments, practical implementations in community pharmacies (farmacias de barrio), and hospital settings.</w:t>
      </w:r>
    </w:p>
    <w:bookmarkEnd w:id="21"/>
    <w:bookmarkStart w:id="22" w:name="Xa8a5532a166dd887ecef7d03bc214d9f384cd44"/>
    <w:p>
      <w:pPr>
        <w:pStyle w:val="Heading2"/>
      </w:pPr>
      <w:r>
        <w:t xml:space="preserve">Regulatory Framework and Legislative Progress</w:t>
      </w:r>
    </w:p>
    <w:p>
      <w:pPr>
        <w:pStyle w:val="FirstParagraph"/>
      </w:pPr>
      <w:r>
        <w:t xml:space="preserve">The cornerstone of the modern pharmacy profession in Colombia is Decree 645 of 2017, which regulated Law 1903 of 2017. This legislation marked a turning point by legally recognizing the clinical role of pharmacists. It mandated that community pharmacies must be staffed by a pharmacist during all operating hours and established standards for the provision of clinical services.</w:t>
      </w:r>
    </w:p>
    <w:p>
      <w:pPr>
        <w:pStyle w:val="BodyText"/>
      </w:pPr>
      <w:r>
        <w:t xml:space="preserve">In Bogotá, compliance with these regulations has been uneven. While large pharmacy chains have rapidly adopted clinical service protocols, smaller independent pharmacies in less affluent areas often struggle with the costs of technological integration and continuing education. The regulatory environment also requires pharmacists to participate in periodic training programs accredited by the Ministry of Health and Social Protection. This legal mandate ensures that the pharmacist remains competent in managing drug interactions, adverse reactions, and chronic disease management.</w:t>
      </w:r>
    </w:p>
    <w:bookmarkEnd w:id="22"/>
    <w:bookmarkStart w:id="25" w:name="X0dfa94a39224bedbd373ddb562efde42f098763"/>
    <w:p>
      <w:pPr>
        <w:pStyle w:val="Heading2"/>
      </w:pPr>
      <w:r>
        <w:t xml:space="preserve">The Clinical Role of the Pharmacist in Bogotá</w:t>
      </w:r>
    </w:p>
    <w:p>
      <w:pPr>
        <w:pStyle w:val="FirstParagraph"/>
      </w:pPr>
      <w:r>
        <w:t xml:space="preserve">The expansion of the pharmacist’s role is most evident in community settings. In Bogotá, pharmacists are increasingly engaged in "pharmaceutical care" (cuidado farmacéutico), a patient-centered approach that focuses on optimizing medication use and promoting health. Key activities include:</w:t>
      </w:r>
    </w:p>
    <w:bookmarkStart w:id="23" w:name="chronic-disease-management"/>
    <w:p>
      <w:pPr>
        <w:pStyle w:val="Heading3"/>
      </w:pPr>
      <w:r>
        <w:t xml:space="preserve">1. Chronic Disease Management</w:t>
      </w:r>
    </w:p>
    <w:p>
      <w:pPr>
        <w:pStyle w:val="FirstParagraph"/>
      </w:pPr>
      <w:r>
        <w:t xml:space="preserve">Given the high prevalence of type 2 diabetes and hypertension in urban Colombia, pharmacists play a crucial role in monitoring blood pressure, conducting glycemic screenings, and ensuring adherence to antihypertensive and antidiabetic regimens. In many neighborhoods of Bogotá, the community pharmacy is more accessible than primary care clinics. By providing these services at the point of dispensing, pharmacists can significantly reduce barriers to continuous care.</w:t>
      </w:r>
    </w:p>
    <w:bookmarkEnd w:id="23"/>
    <w:bookmarkStart w:id="24" w:name="vaccination-and-preventive-care"/>
    <w:p>
      <w:pPr>
        <w:pStyle w:val="Heading3"/>
      </w:pPr>
      <w:r>
        <w:t xml:space="preserve">2. Vaccination and Preventive Care</w:t>
      </w:r>
    </w:p>
    <w:p>
      <w:pPr>
        <w:pStyle w:val="FirstParagraph"/>
      </w:pPr>
      <w:r>
        <w:t xml:space="preserve">Recent regulatory updates have also allowed pharmacists in certain contexts to administer vaccines. In Bogotá, this capability has been leveraged during flu seasons and public health emergencies to increase vaccination coverage rates among hard-to-reach populations.</w:t>
      </w:r>
    </w:p>
    <w:bookmarkEnd w:id="24"/>
    <w:bookmarkEnd w:id="25"/>
    <w:bookmarkStart w:id="26" w:name="challenges-and-barriers"/>
    <w:p>
      <w:pPr>
        <w:pStyle w:val="Heading2"/>
      </w:pPr>
      <w:r>
        <w:t xml:space="preserve">Challenges and Barriers</w:t>
      </w:r>
    </w:p>
    <w:p>
      <w:pPr>
        <w:pStyle w:val="FirstParagraph"/>
      </w:pPr>
      <w:r>
        <w:t xml:space="preserve">Despite legislative advances, several challenges impede the full integration of clinical pharmacy services in Bogotá:</w:t>
      </w:r>
    </w:p>
    <w:p>
      <w:pPr>
        <w:numPr>
          <w:ilvl w:val="0"/>
          <w:numId w:val="1001"/>
        </w:numPr>
        <w:pStyle w:val="Compact"/>
      </w:pPr>
      <w:r>
        <w:rPr>
          <w:bCs/>
          <w:b/>
        </w:rPr>
        <w:t xml:space="preserve">Economic Models:</w:t>
      </w:r>
      <w:r>
        <w:t xml:space="preserve"> </w:t>
      </w:r>
      <w:r>
        <w:t xml:space="preserve">The current reimbursement model for public health services often does adequately compensate pharmacists for time-intensive clinical consultations. Most income still derives from product sales, creating a conflict of interest that may hinder the adoption of purely clinical services.</w:t>
      </w:r>
    </w:p>
    <w:p>
      <w:pPr>
        <w:numPr>
          <w:ilvl w:val="0"/>
          <w:numId w:val="1001"/>
        </w:numPr>
        <w:pStyle w:val="Compact"/>
      </w:pPr>
      <w:r>
        <w:rPr>
          <w:bCs/>
          <w:b/>
        </w:rPr>
        <w:t xml:space="preserve">Public Perception:</w:t>
      </w:r>
      <w:r>
        <w:t xml:space="preserve"> </w:t>
      </w:r>
      <w:r>
        <w:t xml:space="preserve">A significant portion of the population in Bogotá still views the pharmacist solely as a seller. Changing this mindset requires sustained public education campaigns to demonstrate value beyond transactional interactions.</w:t>
      </w:r>
    </w:p>
    <w:p>
      <w:pPr>
        <w:numPr>
          <w:ilvl w:val="0"/>
          <w:numId w:val="1001"/>
        </w:numPr>
        <w:pStyle w:val="Compact"/>
      </w:pPr>
      <w:r>
        <w:rPr>
          <w:bCs/>
          <w:b/>
        </w:rPr>
        <w:t xml:space="preserve">Digital Infrastructure:</w:t>
      </w:r>
      <w:r>
        <w:t xml:space="preserve"> </w:t>
      </w:r>
      <w:r>
        <w:t xml:space="preserve">Effective clinical pharmacy requires robust electronic health records and interoperability between pharmacies, hospitals, and insurers (EPS). In Bogotá, while major chains have advanced IT systems, fragmentation across the city’s diverse pharmacy landscape limits data sharing and continuity of care.</w:t>
      </w:r>
    </w:p>
    <w:bookmarkEnd w:id="26"/>
    <w:bookmarkStart w:id="27" w:name="impact-on-public-health"/>
    <w:p>
      <w:pPr>
        <w:pStyle w:val="Heading2"/>
      </w:pPr>
      <w:r>
        <w:t xml:space="preserve">Impact on Public Health</w:t>
      </w:r>
    </w:p>
    <w:p>
      <w:pPr>
        <w:pStyle w:val="FirstParagraph"/>
      </w:pPr>
      <w:r>
        <w:t xml:space="preserve">The integration of clinical services by pharmacists in Bogotá has shown promising early results. Studies indicate that patients who engage with pharmacist-led medication reviews demonstrate improved adherence rates and better control of chronic conditions. Furthermore, pharmacists act as gatekeepers against antimicrobial resistance (AMR), a growing concern in Colombia. By restricting the dispensing of antibiotics without valid prescriptions and educating patients on proper usage, pharmacists contribute directly to national AMR reduction strategies.</w:t>
      </w:r>
    </w:p>
    <w:bookmarkEnd w:id="27"/>
    <w:bookmarkStart w:id="28" w:name="conclusion"/>
    <w:p>
      <w:pPr>
        <w:pStyle w:val="Heading2"/>
      </w:pPr>
      <w:r>
        <w:t xml:space="preserve">Conclusion</w:t>
      </w:r>
    </w:p>
    <w:p>
      <w:pPr>
        <w:pStyle w:val="FirstParagraph"/>
      </w:pPr>
      <w:r>
        <w:t xml:space="preserve">The pharmacist in Colombia Bogotá is no longer just a custodian of drugs but a vital member of the healthcare team. The transition from a product-oriented to a patient-oriented model is well underway, driven by progressive legislation and an urgent public health need. However, for this transformation to be sustainable and equitable, policymakers must address economic incentives, improve digital infrastructure, and invest in continuous professional development.</w:t>
      </w:r>
    </w:p>
    <w:p>
      <w:pPr>
        <w:pStyle w:val="BodyText"/>
      </w:pPr>
      <w:r>
        <w:t xml:space="preserve">Future research should focus on longitudinal outcomes of pharmacist-led interventions in Bogotá’s diverse socioeconomic contexts. By strengthening the role of the pharmacist, Colombia can build a more resilient and efficient healthcare system capable of meeting the complex needs of its urban population. The evolution of this profession represents not just a change in job description, but a fundamental shift towards a more collaborative and patient-centered healthcare culture.</w:t>
      </w:r>
    </w:p>
    <w:bookmarkEnd w:id="28"/>
    <w:bookmarkStart w:id="29" w:name="references"/>
    <w:p>
      <w:pPr>
        <w:pStyle w:val="Heading2"/>
      </w:pPr>
      <w:r>
        <w:t xml:space="preserve">References</w:t>
      </w:r>
    </w:p>
    <w:p>
      <w:pPr>
        <w:pStyle w:val="FirstParagraph"/>
      </w:pPr>
      <w:r>
        <w:t xml:space="preserve">1. Ministerio de Salud y Protección Social de Colombia. (2017). Decreto 645 de 2017. Por el cual se reglamenta la Ley Estatutaria 1903 de 2017 en lo relacionado con el ejercicio profesional del farmacéutico.</w:t>
      </w:r>
    </w:p>
    <w:p>
      <w:pPr>
        <w:pStyle w:val="BodyText"/>
      </w:pPr>
      <w:r>
        <w:t xml:space="preserve">2. Organización Panamericana de la Salud. (2018). El rol del farmacéutico en los sistemas de salud: Lecciones para América Latina y el Caribe.</w:t>
      </w:r>
    </w:p>
    <w:p>
      <w:pPr>
        <w:pStyle w:val="BodyText"/>
      </w:pPr>
      <w:r>
        <w:t xml:space="preserve">3. Universidad Nacional de Colombia. (2019). Estudio sobre la adherencia terapéutica en pacientes crónicos atendidos por farmacias comunitarias en Bogotá.</w:t>
      </w:r>
    </w:p>
    <w:p>
      <w:pPr>
        <w:pStyle w:val="BodyText"/>
      </w:pPr>
      <w:r>
        <w:t xml:space="preserve">4. Instituto Nacional de Salud de Colombia. (2021). Vigilancia y control del uso racional de medicamentos antimicrobianos en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Colombia Bogotá: Clinical Integration, Regulatory Challenges, and Public Health Impact</dc:title>
  <dc:creator/>
  <dc:language>en</dc:language>
  <cp:keywords/>
  <dcterms:created xsi:type="dcterms:W3CDTF">2026-07-29T07:21:55Z</dcterms:created>
  <dcterms:modified xsi:type="dcterms:W3CDTF">2026-07-29T07:21:55Z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