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Medellín,</w:t>
      </w:r>
      <w:r>
        <w:t xml:space="preserve"> </w:t>
      </w:r>
      <w:r>
        <w:t xml:space="preserve">Colombia</w:t>
      </w:r>
    </w:p>
    <w:bookmarkStart w:id="30" w:name="X3b50e4b126366cab498d4ce7e63b2b3c9b6cbd4"/>
    <w:p>
      <w:pPr>
        <w:pStyle w:val="Heading1"/>
      </w:pPr>
      <w:r>
        <w:t xml:space="preserve">The Evolving Role of the Pharmacist in Public Health: A Case Study of Medellín, Colombia</w:t>
      </w:r>
    </w:p>
    <w:p>
      <w:pPr>
        <w:pStyle w:val="FirstParagraph"/>
      </w:pPr>
      <w:r>
        <w:rPr>
          <w:iCs/>
          <w:i/>
          <w:bCs/>
          <w:b/>
        </w:rPr>
        <w:t xml:space="preserve">An Academic Journal Article submitted to the International Journal of Pharmaceutical Practice and Policy</w:t>
      </w:r>
    </w:p>
    <w:bookmarkStart w:id="20" w:name="abstract"/>
    <w:p>
      <w:pPr>
        <w:pStyle w:val="Heading2"/>
      </w:pPr>
      <w:r>
        <w:t xml:space="preserve">Abstract</w:t>
      </w:r>
    </w:p>
    <w:p>
      <w:pPr>
        <w:pStyle w:val="FirstParagraph"/>
      </w:pPr>
      <w:r>
        <w:t xml:space="preserve">The traditional perception of the pharmacist as solely a dispenser of medications is undergoing a radical transformation globally. In Latin America, this evolution presents unique challenges and opportunities shaped by regional healthcare infrastructures. This article examines the contemporary role of the</w:t>
      </w:r>
      <w:r>
        <w:t xml:space="preserve"> </w:t>
      </w:r>
      <w:r>
        <w:rPr>
          <w:iCs/>
          <w:i/>
          <w:bCs/>
          <w:b/>
        </w:rPr>
        <w:t xml:space="preserve">Pharmacist</w:t>
      </w:r>
      <w:r>
        <w:t xml:space="preserve"> </w:t>
      </w:r>
      <w:r>
        <w:t xml:space="preserve">within the specific socio-economic and geographic context of</w:t>
      </w:r>
      <w:r>
        <w:t xml:space="preserve"> </w:t>
      </w:r>
      <w:r>
        <w:rPr>
          <w:iCs/>
          <w:i/>
          <w:bCs/>
          <w:b/>
        </w:rPr>
        <w:t xml:space="preserve">Colombia Medellín</w:t>
      </w:r>
      <w:r>
        <w:t xml:space="preserve">. While Colombia’s health reform in 1993 laid a robust foundation for universal coverage, disparities remain in medication adherence and therapeutic education. Medellín, as the second-largest city in</w:t>
      </w:r>
      <w:r>
        <w:t xml:space="preserve"> </w:t>
      </w:r>
      <w:r>
        <w:rPr>
          <w:iCs/>
          <w:i/>
          <w:bCs/>
          <w:b/>
        </w:rPr>
        <w:t xml:space="preserve">Colombia Medellín</w:t>
      </w:r>
      <w:r>
        <w:t xml:space="preserve">, serves as a critical microcosm for studying these dynamics. This paper analyzes the integration of clinical pharmacy services into primary care settings, addressing issues such as antimicrobial resistance, chronic disease management (hypertension and diabetes), and community-based pharmaceutical care. The findings suggest that expanding the scope of practice for</w:t>
      </w:r>
      <w:r>
        <w:t xml:space="preserve"> </w:t>
      </w:r>
      <w:r>
        <w:rPr>
          <w:iCs/>
          <w:i/>
          <w:bCs/>
          <w:b/>
        </w:rPr>
        <w:t xml:space="preserve">Pharmacist</w:t>
      </w:r>
      <w:r>
        <w:t xml:space="preserve"> </w:t>
      </w:r>
      <w:r>
        <w:t xml:space="preserve">professionals in urban centers like Medellín can significantly reduce healthcare costs and improve patient outcomes.</w:t>
      </w:r>
    </w:p>
    <w:bookmarkEnd w:id="20"/>
    <w:bookmarkStart w:id="21" w:name="introduction"/>
    <w:p>
      <w:pPr>
        <w:pStyle w:val="Heading2"/>
      </w:pPr>
      <w:r>
        <w:t xml:space="preserve">1. Introduction</w:t>
      </w:r>
    </w:p>
    <w:p>
      <w:pPr>
        <w:pStyle w:val="FirstParagraph"/>
      </w:pPr>
      <w:r>
        <w:t xml:space="preserve">The health system in Colombia represents one of the most comprehensive reforms in Latin American history. However, the translation of policy into practice often varies drastically depending on geography and urban planning. The city of</w:t>
      </w:r>
      <w:r>
        <w:t xml:space="preserve"> </w:t>
      </w:r>
      <w:r>
        <w:rPr>
          <w:iCs/>
          <w:i/>
          <w:bCs/>
          <w:b/>
        </w:rPr>
        <w:t xml:space="preserve">Colombia Medellín</w:t>
      </w:r>
      <w:r>
        <w:t xml:space="preserve">, situated in the Aburrá Valley, has historically faced challenges related to urban inequality, yet it has also become a global model for social transformation through public space and integrated services. Within this context, the role of healthcare professionals is pivotal.</w:t>
      </w:r>
    </w:p>
    <w:p>
      <w:pPr>
        <w:pStyle w:val="BodyText"/>
      </w:pPr>
      <w:r>
        <w:t xml:space="preserve">The</w:t>
      </w:r>
      <w:r>
        <w:t xml:space="preserve"> </w:t>
      </w:r>
      <w:r>
        <w:rPr>
          <w:iCs/>
          <w:i/>
          <w:bCs/>
          <w:b/>
        </w:rPr>
        <w:t xml:space="preserve">Pharmacist</w:t>
      </w:r>
      <w:r>
        <w:t xml:space="preserve"> </w:t>
      </w:r>
      <w:r>
        <w:t xml:space="preserve">stands at the intersection of medical science and patient care. Historically relegated to the backroom of retail pharmacies, modern pharmacy practice demands a front-line clinical approach. In</w:t>
      </w:r>
      <w:r>
        <w:t xml:space="preserve"> </w:t>
      </w:r>
      <w:r>
        <w:rPr>
          <w:iCs/>
          <w:i/>
          <w:bCs/>
          <w:b/>
        </w:rPr>
        <w:t xml:space="preserve">Colombia Medellín</w:t>
      </w:r>
      <w:r>
        <w:t xml:space="preserve">, where traffic congestion limits access to central hospitals for minor ailments, community pharmacies often serve as the first point of contact for patients with acute and chronic conditions. This article argues that optimizing the role of the</w:t>
      </w:r>
      <w:r>
        <w:t xml:space="preserve"> </w:t>
      </w:r>
      <w:r>
        <w:rPr>
          <w:iCs/>
          <w:i/>
          <w:bCs/>
          <w:b/>
        </w:rPr>
        <w:t xml:space="preserve">Pharmacist</w:t>
      </w:r>
      <w:r>
        <w:t xml:space="preserve"> </w:t>
      </w:r>
      <w:r>
        <w:t xml:space="preserve">is essential to sustaining the efficacy of Colombia’s public health system.</w:t>
      </w:r>
    </w:p>
    <w:bookmarkEnd w:id="21"/>
    <w:bookmarkStart w:id="22" w:name="Xa02dde875c499d5a4f10b813e3de3b3cb34cfae"/>
    <w:p>
      <w:pPr>
        <w:pStyle w:val="Heading2"/>
      </w:pPr>
      <w:r>
        <w:t xml:space="preserve">2. Historical Context and Regulatory Framework in Colombia</w:t>
      </w:r>
    </w:p>
    <w:p>
      <w:pPr>
        <w:pStyle w:val="FirstParagraph"/>
      </w:pPr>
      <w:r>
        <w:t xml:space="preserve">The regulatory landscape for pharmacy practice in Colombia has evolved significantly over the past three decades. The Ministry of Health and Social Protection has established guidelines that mandate clinical oversight, yet enforcement varies. In major hubs like</w:t>
      </w:r>
      <w:r>
        <w:t xml:space="preserve"> </w:t>
      </w:r>
      <w:r>
        <w:rPr>
          <w:iCs/>
          <w:i/>
          <w:bCs/>
          <w:b/>
        </w:rPr>
        <w:t xml:space="preserve">Colombia Medellín</w:t>
      </w:r>
      <w:r>
        <w:t xml:space="preserve">, the density of private pharmacies is high, creating a competitive market that sometimes prioritizes commercial sales over clinical consultation.</w:t>
      </w:r>
    </w:p>
    <w:p>
      <w:pPr>
        <w:pStyle w:val="BodyText"/>
      </w:pPr>
      <w:r>
        <w:t xml:space="preserve">However, recent initiatives have sought to reclassify pharmacy services as essential health interventions rather than mere commercial transactions. The concept of "Farmacia Comunitaria" (Community Pharmacy) has gained traction in academic circles and local municipal policies in</w:t>
      </w:r>
      <w:r>
        <w:t xml:space="preserve"> </w:t>
      </w:r>
      <w:r>
        <w:rPr>
          <w:iCs/>
          <w:i/>
          <w:bCs/>
          <w:b/>
        </w:rPr>
        <w:t xml:space="preserve">Colombia Medellín</w:t>
      </w:r>
      <w:r>
        <w:t xml:space="preserve">. These policies aim to empower the</w:t>
      </w:r>
      <w:r>
        <w:t xml:space="preserve"> </w:t>
      </w:r>
      <w:r>
        <w:rPr>
          <w:iCs/>
          <w:i/>
          <w:bCs/>
          <w:b/>
        </w:rPr>
        <w:t xml:space="preserve">Pharmacist</w:t>
      </w:r>
      <w:r>
        <w:t xml:space="preserve"> </w:t>
      </w:r>
      <w:r>
        <w:t xml:space="preserve">to conduct medication reviews, manage minor ailments, and participate actively in health promotion campaigns. Despite these advancements, a gap remains between national legislation and local implementation.</w:t>
      </w:r>
    </w:p>
    <w:bookmarkEnd w:id="22"/>
    <w:bookmarkStart w:id="26" w:name="X598c5b1d231ad684d84e95f280506ad40fc91b2"/>
    <w:p>
      <w:pPr>
        <w:pStyle w:val="Heading2"/>
      </w:pPr>
      <w:r>
        <w:t xml:space="preserve">3. Current Challenges Facing Pharmacy Practice in Medellín</w:t>
      </w:r>
    </w:p>
    <w:bookmarkStart w:id="23" w:name="antimicrobial-resistance-amr"/>
    <w:p>
      <w:pPr>
        <w:pStyle w:val="Heading3"/>
      </w:pPr>
      <w:r>
        <w:t xml:space="preserve">3.1 Antimicrobial Resistance (AMR)</w:t>
      </w:r>
    </w:p>
    <w:p>
      <w:pPr>
        <w:pStyle w:val="FirstParagraph"/>
      </w:pPr>
      <w:r>
        <w:t xml:space="preserve">A critical issue facing the</w:t>
      </w:r>
      <w:r>
        <w:t xml:space="preserve"> </w:t>
      </w:r>
      <w:r>
        <w:rPr>
          <w:iCs/>
          <w:i/>
          <w:bCs/>
          <w:b/>
        </w:rPr>
        <w:t xml:space="preserve">Pharmacist</w:t>
      </w:r>
      <w:r>
        <w:t xml:space="preserve">, particularly in densely populated urban areas like</w:t>
      </w:r>
      <w:r>
        <w:t xml:space="preserve"> </w:t>
      </w:r>
      <w:r>
        <w:rPr>
          <w:iCs/>
          <w:i/>
          <w:bCs/>
          <w:b/>
        </w:rPr>
        <w:t xml:space="preserve">Colombia Medellín</w:t>
      </w:r>
      <w:r>
        <w:t xml:space="preserve">, is antimicrobial resistance. Patients frequently self-medicate with antibiotics for viral infections, a practice that contributes to global AMR crises. In</w:t>
      </w:r>
      <w:r>
        <w:t xml:space="preserve"> </w:t>
      </w:r>
      <w:r>
        <w:rPr>
          <w:iCs/>
          <w:i/>
          <w:bCs/>
          <w:b/>
        </w:rPr>
        <w:t xml:space="preserve">Colombia Medellín</w:t>
      </w:r>
      <w:r>
        <w:t xml:space="preserve">, studies indicate that while strict laws exist regarding prescription-only medications, compliance in informal urban settlements and crowded commercial centers can be inconsistent. The</w:t>
      </w:r>
      <w:r>
        <w:t xml:space="preserve"> </w:t>
      </w:r>
      <w:r>
        <w:rPr>
          <w:iCs/>
          <w:i/>
          <w:bCs/>
          <w:b/>
        </w:rPr>
        <w:t xml:space="preserve">Pharmacist</w:t>
      </w:r>
      <w:r>
        <w:t xml:space="preserve"> </w:t>
      </w:r>
      <w:r>
        <w:t xml:space="preserve">must act as a gatekeeper, refusing dispensation without proper medical authorization and educating patients on the dangers of misuse.</w:t>
      </w:r>
    </w:p>
    <w:bookmarkEnd w:id="23"/>
    <w:bookmarkStart w:id="24" w:name="Xed125edcde2290ea8d16100ceb40ef3e8ce0634"/>
    <w:p>
      <w:pPr>
        <w:pStyle w:val="Heading3"/>
      </w:pPr>
      <w:r>
        <w:t xml:space="preserve">3.2 Management of Non-Communicable Diseases (NCDs)</w:t>
      </w:r>
    </w:p>
    <w:p>
      <w:pPr>
        <w:pStyle w:val="FirstParagraph"/>
      </w:pPr>
      <w:r>
        <w:t xml:space="preserve">The prevalence of NCDs, including diabetes mellitus and hypertension, is rising in</w:t>
      </w:r>
      <w:r>
        <w:t xml:space="preserve"> </w:t>
      </w:r>
      <w:r>
        <w:rPr>
          <w:iCs/>
          <w:i/>
          <w:bCs/>
          <w:b/>
        </w:rPr>
        <w:t xml:space="preserve">Colombia Medellín</w:t>
      </w:r>
      <w:r>
        <w:t xml:space="preserve">. These conditions require lifelong management and strict adherence to therapeutic regimens. The traditional model fails to provide ongoing support for these patients. A proactive approach requires the</w:t>
      </w:r>
      <w:r>
        <w:t xml:space="preserve"> </w:t>
      </w:r>
      <w:r>
        <w:rPr>
          <w:iCs/>
          <w:i/>
          <w:bCs/>
          <w:b/>
        </w:rPr>
        <w:t xml:space="preserve">Pharmacist</w:t>
      </w:r>
      <w:r>
        <w:t xml:space="preserve"> </w:t>
      </w:r>
      <w:r>
        <w:t xml:space="preserve">to engage in longitudinal care, monitoring blood pressure, reviewing drug interactions, and providing lifestyle counseling. In</w:t>
      </w:r>
      <w:r>
        <w:t xml:space="preserve"> </w:t>
      </w:r>
      <w:r>
        <w:rPr>
          <w:iCs/>
          <w:i/>
          <w:bCs/>
          <w:b/>
        </w:rPr>
        <w:t xml:space="preserve">Colombia Medellín</w:t>
      </w:r>
      <w:r>
        <w:t xml:space="preserve">, pilot programs involving pharmacists in barrios (neighborhoods) with high NCD rates have shown promise in improving adherence rates.</w:t>
      </w:r>
    </w:p>
    <w:bookmarkEnd w:id="24"/>
    <w:bookmarkStart w:id="25" w:name="socio-economic-disparities"/>
    <w:p>
      <w:pPr>
        <w:pStyle w:val="Heading3"/>
      </w:pPr>
      <w:r>
        <w:t xml:space="preserve">3.3 Socio-Economic Disparities</w:t>
      </w:r>
    </w:p>
    <w:p>
      <w:pPr>
        <w:pStyle w:val="FirstParagraph"/>
      </w:pPr>
      <w:r>
        <w:t xml:space="preserve">The topography of</w:t>
      </w:r>
      <w:r>
        <w:t xml:space="preserve"> </w:t>
      </w:r>
      <w:r>
        <w:rPr>
          <w:iCs/>
          <w:i/>
          <w:bCs/>
          <w:b/>
        </w:rPr>
        <w:t xml:space="preserve">Colombia Medellín</w:t>
      </w:r>
      <w:r>
        <w:t xml:space="preserve">, with its steep hills and valleys, creates distinct socio-economic zones. Lower-income areas often lack access to specialized healthcare facilities but possess an abundance of local pharmacies. Here, the</w:t>
      </w:r>
      <w:r>
        <w:t xml:space="preserve"> </w:t>
      </w:r>
      <w:r>
        <w:rPr>
          <w:iCs/>
          <w:i/>
          <w:bCs/>
          <w:b/>
        </w:rPr>
        <w:t xml:space="preserve">Pharmacist</w:t>
      </w:r>
      <w:r>
        <w:t xml:space="preserve"> </w:t>
      </w:r>
      <w:r>
        <w:t xml:space="preserve">assumes a role closer to that of a primary care physician than in more affluent sectors. The disparity in training resources and continuing education between different pharmacy chains poses a challenge to standardizing care quality across all sectors of</w:t>
      </w:r>
      <w:r>
        <w:t xml:space="preserve"> </w:t>
      </w:r>
      <w:r>
        <w:rPr>
          <w:iCs/>
          <w:i/>
          <w:bCs/>
          <w:b/>
        </w:rPr>
        <w:t xml:space="preserve">Colombia Medellín</w:t>
      </w:r>
      <w:r>
        <w:t xml:space="preserve">.</w:t>
      </w:r>
    </w:p>
    <w:bookmarkEnd w:id="25"/>
    <w:bookmarkEnd w:id="26"/>
    <w:bookmarkStart w:id="27" w:name="X3085eec7e57829349a1fcd36072f70a0c8bfc9c"/>
    <w:p>
      <w:pPr>
        <w:pStyle w:val="Heading2"/>
      </w:pPr>
      <w:r>
        <w:t xml:space="preserve">4. Strategies for Enhancing the Pharmacist's Role</w:t>
      </w:r>
    </w:p>
    <w:p>
      <w:pPr>
        <w:pStyle w:val="FirstParagraph"/>
      </w:pPr>
      <w:r>
        <w:t xml:space="preserve">To fully realize the potential of clinical pharmacy in</w:t>
      </w:r>
      <w:r>
        <w:t xml:space="preserve"> </w:t>
      </w:r>
      <w:r>
        <w:rPr>
          <w:iCs/>
          <w:i/>
          <w:bCs/>
          <w:b/>
        </w:rPr>
        <w:t xml:space="preserve">Colombia Medellín</w:t>
      </w:r>
      <w:r>
        <w:t xml:space="preserve">, several strategic interventions are recommended:</w:t>
      </w:r>
    </w:p>
    <w:p>
      <w:pPr>
        <w:numPr>
          <w:ilvl w:val="0"/>
          <w:numId w:val="1001"/>
        </w:numPr>
        <w:pStyle w:val="Compact"/>
      </w:pPr>
      <w:r>
        <w:rPr>
          <w:bCs/>
          <w:b/>
        </w:rPr>
        <w:t xml:space="preserve">Educational Reform:</w:t>
      </w:r>
      <w:r>
        <w:t xml:space="preserve"> </w:t>
      </w:r>
      <w:r>
        <w:t xml:space="preserve">Pharmacy curricula in universities across</w:t>
      </w:r>
      <w:r>
        <w:t xml:space="preserve"> </w:t>
      </w:r>
      <w:r>
        <w:rPr>
          <w:iCs/>
          <w:i/>
          <w:bCs/>
          <w:b/>
        </w:rPr>
        <w:t xml:space="preserve">Colombia Medellín</w:t>
      </w:r>
      <w:r>
        <w:t xml:space="preserve">, such as those at the University of Antioquia, must increasingly emphasize clinical skills, pharmacotherapy, and patient counseling over purely compounding techniques.</w:t>
      </w:r>
    </w:p>
    <w:p>
      <w:pPr>
        <w:numPr>
          <w:ilvl w:val="0"/>
          <w:numId w:val="1001"/>
        </w:numPr>
        <w:pStyle w:val="Compact"/>
      </w:pPr>
      <w:r>
        <w:rPr>
          <w:bCs/>
          <w:b/>
        </w:rPr>
        <w:t xml:space="preserve">Certification Programs:</w:t>
      </w:r>
      <w:r>
        <w:t xml:space="preserve"> </w:t>
      </w:r>
      <w:r>
        <w:t xml:space="preserve">Implementation of mandatory continuing education credits focused on specific therapeutic areas relevant to the local population in</w:t>
      </w:r>
      <w:r>
        <w:t xml:space="preserve"> </w:t>
      </w:r>
      <w:r>
        <w:rPr>
          <w:iCs/>
          <w:i/>
          <w:bCs/>
          <w:b/>
        </w:rPr>
        <w:t xml:space="preserve">Colombia Medellín</w:t>
      </w:r>
      <w:r>
        <w:t xml:space="preserve">.</w:t>
      </w:r>
    </w:p>
    <w:p>
      <w:pPr>
        <w:numPr>
          <w:ilvl w:val="0"/>
          <w:numId w:val="1001"/>
        </w:numPr>
        <w:pStyle w:val="Compact"/>
      </w:pPr>
      <w:r>
        <w:rPr>
          <w:bCs/>
          <w:b/>
        </w:rPr>
        <w:t xml:space="preserve">Digital Integration:</w:t>
      </w:r>
      <w:r>
        <w:t xml:space="preserve"> </w:t>
      </w:r>
      <w:r>
        <w:t xml:space="preserve">Utilizing electronic health records and tele-pharmacy services allows the</w:t>
      </w:r>
      <w:r>
        <w:t xml:space="preserve"> </w:t>
      </w:r>
      <w:r>
        <w:rPr>
          <w:iCs/>
          <w:i/>
          <w:bCs/>
          <w:b/>
        </w:rPr>
        <w:t xml:space="preserve">Pharmacist</w:t>
      </w:r>
      <w:r>
        <w:rPr>
          <w:iCs/>
          <w:i/>
        </w:rPr>
        <w:t xml:space="preserve">Colombia Medellín</w:t>
      </w:r>
      <w:r>
        <w:t xml:space="preserve">, ensuring continuity of care.</w:t>
      </w:r>
    </w:p>
    <w:p>
      <w:pPr>
        <w:numPr>
          <w:ilvl w:val="0"/>
          <w:numId w:val="1001"/>
        </w:numPr>
        <w:pStyle w:val="Compact"/>
      </w:pPr>
      <w:r>
        <w:rPr>
          <w:bCs/>
          <w:b/>
        </w:rPr>
        <w:t xml:space="preserve">Promotion of "Farmacia Clínica":</w:t>
      </w:r>
      <w:r>
        <w:t xml:space="preserve"> </w:t>
      </w:r>
      <w:r>
        <w:t xml:space="preserve">Incentivizing pharmacies to adopt a clinical model where consultations are free and medication adherence is tracked systematically.</w:t>
      </w:r>
    </w:p>
    <w:bookmarkEnd w:id="27"/>
    <w:bookmarkStart w:id="28" w:name="conclusion"/>
    <w:p>
      <w:pPr>
        <w:pStyle w:val="Heading2"/>
      </w:pPr>
      <w:r>
        <w:t xml:space="preserve">5. Conclusion</w:t>
      </w:r>
    </w:p>
    <w:p>
      <w:pPr>
        <w:pStyle w:val="FirstParagraph"/>
      </w:pPr>
      <w:r>
        <w:t xml:space="preserve">The transformation of the pharmaceutical sector in</w:t>
      </w:r>
      <w:r>
        <w:t xml:space="preserve"> </w:t>
      </w:r>
      <w:r>
        <w:rPr>
          <w:iCs/>
          <w:i/>
          <w:bCs/>
          <w:b/>
        </w:rPr>
        <w:t xml:space="preserve">Colombia Medellín</w:t>
      </w:r>
      <w:r>
        <w:rPr>
          <w:iCs/>
          <w:i/>
        </w:rPr>
        <w:t xml:space="preserve">Pharmacist</w:t>
      </w:r>
    </w:p>
    <w:p>
      <w:pPr>
        <w:pStyle w:val="BodyText"/>
      </w:pPr>
      <w:r>
        <w:t xml:space="preserve">In conclusion, leveraging the expertise of pharmacists in</w:t>
      </w:r>
      <w:r>
        <w:t xml:space="preserve"> </w:t>
      </w:r>
      <w:r>
        <w:rPr>
          <w:iCs/>
          <w:i/>
          <w:bCs/>
          <w:b/>
        </w:rPr>
        <w:t xml:space="preserve">Colombia Medellín</w:t>
      </w:r>
      <w:r>
        <w:rPr>
          <w:iCs/>
          <w:i/>
        </w:rPr>
        <w:t xml:space="preserve">Colombia Medellín</w:t>
      </w:r>
    </w:p>
    <w:bookmarkEnd w:id="28"/>
    <w:bookmarkStart w:id="29" w:name="references"/>
    <w:p>
      <w:pPr>
        <w:pStyle w:val="Heading2"/>
      </w:pPr>
      <w:r>
        <w:t xml:space="preserve">References</w:t>
      </w:r>
    </w:p>
    <w:p>
      <w:pPr>
        <w:pStyle w:val="FirstParagraph"/>
      </w:pPr>
      <w:r>
        <w:rPr>
          <w:iCs/>
          <w:i/>
        </w:rPr>
        <w:t xml:space="preserve">[1] Ministerio de Salud y Protección Social. (2015). Lineamientos para la prestación del servicio farmacéutico en Colombia.</w:t>
      </w:r>
    </w:p>
    <w:p>
      <w:pPr>
        <w:pStyle w:val="BodyText"/>
      </w:pPr>
      <w:r>
        <w:rPr>
          <w:iCs/>
          <w:i/>
        </w:rPr>
        <w:t xml:space="preserve">[2] Gómez, A., &amp; Pérez, L. (2019). "Challenges in Community Pharmacy Practice in Urban Latin America." Journal of Public Health Policy.</w:t>
      </w:r>
    </w:p>
    <w:p>
      <w:pPr>
        <w:pStyle w:val="BodyText"/>
      </w:pPr>
      <w:r>
        <w:rPr>
          <w:iCs/>
          <w:i/>
        </w:rPr>
        <w:t xml:space="preserve">[3] Universidad de Antioquia. (2021). Report on Chronic Disease Management in Medellín.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Public Health: A Case Study of Medellín, Colombia</dc:title>
  <dc:creator/>
  <dc:language>en</dc:language>
  <cp:keywords/>
  <dcterms:created xsi:type="dcterms:W3CDTF">2026-07-29T10:19:51Z</dcterms:created>
  <dcterms:modified xsi:type="dcterms:W3CDTF">2026-07-29T10:19:51Z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