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dd10c8199bee5c6bf10ae98320d22b60cf69d9"/>
    <w:p>
      <w:pPr>
        <w:pStyle w:val="Heading1"/>
      </w:pPr>
      <w:r>
        <w:t xml:space="preserve">The Evolving Role of the Pharmacist in Germany Frankfurt: Bridging Clinical Care and Community Health within a Highly Regulated Healthcare System</w:t>
      </w:r>
    </w:p>
    <w:p>
      <w:pPr>
        <w:pStyle w:val="FirstParagraph"/>
      </w:pPr>
      <w:r>
        <w:rPr>
          <w:bCs/>
          <w:b/>
        </w:rPr>
        <w:t xml:space="preserve">Johannes Müller, PhD</w:t>
      </w:r>
      <w:r>
        <w:br/>
      </w:r>
      <w:r>
        <w:t xml:space="preserve">Department of Pharmacy and Pharmacology, Goethe University Frankfurt am Main</w:t>
      </w:r>
      <w:r>
        <w:br/>
      </w:r>
      <w:r>
        <w:t xml:space="preserve">Email: j.mueller@pharm.uni-frankfurt.de</w:t>
      </w:r>
    </w:p>
    <w:p>
      <w:pPr>
        <w:pStyle w:val="BodyText"/>
      </w:pPr>
      <w:r>
        <w:rPr>
          <w:bCs/>
          <w:b/>
        </w:rPr>
        <w:t xml:space="preserve">Sarah Weber, MSc</w:t>
      </w:r>
      <w:r>
        <w:br/>
      </w:r>
      <w:r>
        <w:t xml:space="preserve">Institute for Health Economics and Clinical Epidemiology, University Hospital Frankfurt</w:t>
      </w:r>
    </w:p>
    <w:bookmarkStart w:id="20" w:name="abstract"/>
    <w:p>
      <w:pPr>
        <w:pStyle w:val="Heading3"/>
      </w:pPr>
      <w:r>
        <w:t xml:space="preserve">Abstract</w:t>
      </w:r>
    </w:p>
    <w:p>
      <w:pPr>
        <w:pStyle w:val="FirstParagraph"/>
      </w:pPr>
      <w:r>
        <w:t xml:space="preserve">This article examines the multifaceted role of the pharmacist within the specific socio-economic and regulatory context of Germany, with a particular focus on Frankfurt am Main. As the healthcare landscape in Europe shifts toward value-based care, pharmacists are transitioning from traditional dispensers to active clinical participants. Frankfurt, as a major financial hub and home to one of Europe's leading pharmaceutical industries (notably Boehringer Ingelheim’s regional presence), presents a unique case study for this evolution. This paper analyzes the impact of recent legislative changes in Germany that expand pharmacist responsibilities, the integration of pharmacists into multi-professional care teams, and the challenges faced by community and hospital pharmacists in Frankfurt. The findings suggest that while structural barriers remain, there is significant potential for pharmacists to enhance patient outcomes through expanded clinical services, provided that reimbursement models are adapted to reflect these new professional competencies.</w:t>
      </w:r>
    </w:p>
    <w:bookmarkEnd w:id="20"/>
    <w:bookmarkStart w:id="21" w:name="introduction"/>
    <w:p>
      <w:pPr>
        <w:pStyle w:val="Heading2"/>
      </w:pPr>
      <w:r>
        <w:t xml:space="preserve">1. Introduction</w:t>
      </w:r>
    </w:p>
    <w:p>
      <w:pPr>
        <w:pStyle w:val="FirstParagraph"/>
      </w:pPr>
      <w:r>
        <w:t xml:space="preserve">The perception of the pharmacist has undergone a radical transformation in recent decades globally. However, the pace and nature of this change vary significantly across national borders due to distinct regulatory frameworks and healthcare infrastructures. In Germany, a federal republic with a statutory health insurance system that covers approximately 90% of its population, the role of the pharmacist is deeply embedded in law but historically limited by strict segregation between medical doctors and pharmacy professionals. This article focuses on Frankfurt am Main, a city characterized by high demographic diversity, advanced infrastructure, and proximity to critical pharmaceutical research hubs. Understanding the specific dynamics of pharmacists in Germany Frankfurt provides insight into how urban centers can drive professional evolution despite national constraints.</w:t>
      </w:r>
    </w:p>
    <w:bookmarkEnd w:id="21"/>
    <w:bookmarkStart w:id="22" w:name="X178eb70eed761c40462582c3b657e20b0a396b7"/>
    <w:p>
      <w:pPr>
        <w:pStyle w:val="Heading2"/>
      </w:pPr>
      <w:r>
        <w:t xml:space="preserve">2. The Regulatory Landscape for Pharmacists in Germany</w:t>
      </w:r>
    </w:p>
    <w:p>
      <w:pPr>
        <w:pStyle w:val="FirstParagraph"/>
      </w:pPr>
      <w:r>
        <w:t xml:space="preserve">To understand the current state of pharmacy practice, one must first examine the legal framework governing pharmaceutical services in Germany. The German Drug Act (Arzneimittelgesetz) and the Professional Code for Pharmacists (Berufsordnung für Apotheker) have traditionally emphasized quality assurance and medication safety over direct patient care interventions. Unlike in countries such as Sweden or Canada, where pharmacists can prescribe independently for minor ailments, German pharmacists primarily operate under a "dispensing model."</w:t>
      </w:r>
    </w:p>
    <w:p>
      <w:pPr>
        <w:pStyle w:val="BodyText"/>
      </w:pPr>
      <w:r>
        <w:t xml:space="preserve">However, significant shifts are occurring. The introduction of the</w:t>
      </w:r>
      <w:r>
        <w:t xml:space="preserve"> </w:t>
      </w:r>
      <w:r>
        <w:rPr>
          <w:iCs/>
          <w:i/>
        </w:rPr>
        <w:t xml:space="preserve">Berufsordnung für Apotheker</w:t>
      </w:r>
      <w:r>
        <w:t xml:space="preserve"> </w:t>
      </w:r>
      <w:r>
        <w:t xml:space="preserve">updates and various pilot projects supported by the Federal Ministry of Health aim to expand these roles. In Germany Frankfurt, local pharmacy chains and independent practitioners have been increasingly proactive in lobbying for broader scope-of-practice laws. The pressure stems from a shortage of general practitioners in urban areas, creating a vacuum that pharmacists are positioned to fill. The specific regulatory environment in Hesse, the federal state containing Frankfurt, allows for certain regional experiments with new service models that may serve as templates for national policy.</w:t>
      </w:r>
    </w:p>
    <w:bookmarkEnd w:id="22"/>
    <w:bookmarkStart w:id="23" w:name="the-unique-context-of-germany-frankfurt"/>
    <w:p>
      <w:pPr>
        <w:pStyle w:val="Heading2"/>
      </w:pPr>
      <w:r>
        <w:t xml:space="preserve">3. The Unique Context of Germany Frankfurt</w:t>
      </w:r>
    </w:p>
    <w:p>
      <w:pPr>
        <w:pStyle w:val="FirstParagraph"/>
      </w:pPr>
      <w:r>
        <w:t xml:space="preserve">Frankfurt am Main is not merely a banking capital; it is also a pharmaceutical powerhouse. Home to the European headquarters of several global biopharmaceutical companies and closely linked to the massive clinical research infrastructure at University Hospital Frankfurt (Universitätsklinikum), the city offers unparalleled resources for professional development. For a pharmacist in Germany Frankfurt, access to continuous education and cutting-edge research facilities is more robust than in rural regions.</w:t>
      </w:r>
    </w:p>
    <w:p>
      <w:pPr>
        <w:pStyle w:val="BodyText"/>
      </w:pPr>
      <w:r>
        <w:t xml:space="preserve">Furthermore, the demographic profile of Frankfurt—a highly international city with a significant proportion of residents born abroad—presents unique challenges regarding medication literacy and language barriers. Pharmacists here must often act as cultural mediators, ensuring that non-German speakers understand complex treatment regimens. This adds a layer of communicative complexity to the standard dispensing role, highlighting the need for advanced soft skills alongside pharmaceutical expertise.</w:t>
      </w:r>
    </w:p>
    <w:bookmarkEnd w:id="23"/>
    <w:bookmarkStart w:id="24" w:name="X499600dfa49176e56a435919066fde84d312a30"/>
    <w:p>
      <w:pPr>
        <w:pStyle w:val="Heading2"/>
      </w:pPr>
      <w:r>
        <w:t xml:space="preserve">4. Transition to Clinical Services and Patient Care</w:t>
      </w:r>
    </w:p>
    <w:p>
      <w:pPr>
        <w:pStyle w:val="FirstParagraph"/>
      </w:pPr>
      <w:r>
        <w:t xml:space="preserve">A central theme in contemporary literature regarding pharmacists is the shift from product-centric to patient-centric care. In Frankfurt, several initiatives have emerged to promote this shift. One notable development is the expansion of medication reviews (Medication Review) for patients with multiple chronic conditions. While currently largely funded out-of-pocket or through private insurance, there are ongoing discussions at the local level in Hesse to integrate these services into public health offerings.</w:t>
      </w:r>
    </w:p>
    <w:p>
      <w:pPr>
        <w:pStyle w:val="BodyText"/>
      </w:pPr>
      <w:r>
        <w:t xml:space="preserve">Hospital pharmacists in Frankfurt, particularly at University Hospital Frankfurt and St. Katharinen Hospital, have long been integrated into clinical rounds. They participate in antimicrobial stewardship programs, dosage adjustments for renal impairment, and total parenteral nutrition management. This hospital-based experience often spills over into community practice, as pharmacists return to their neighborhoods with a deeper understanding of clinical pathology. However, a disconnect remains between the advanced skills acquired in major academic centers and the legal ability to utilize these skills fully in outpatient settings across Germany.</w:t>
      </w:r>
    </w:p>
    <w:bookmarkEnd w:id="24"/>
    <w:bookmarkStart w:id="25" w:name="challenges-and-barriers-to-expansion"/>
    <w:p>
      <w:pPr>
        <w:pStyle w:val="Heading2"/>
      </w:pPr>
      <w:r>
        <w:t xml:space="preserve">5. Challenges and Barriers to Expansion</w:t>
      </w:r>
    </w:p>
    <w:p>
      <w:pPr>
        <w:pStyle w:val="FirstParagraph"/>
      </w:pPr>
      <w:r>
        <w:t xml:space="preserve">Despite progress, significant hurdles remain for pharmacists aspiring to expand their role in Germany Frankfurt. The primary barrier is financial: the current remuneration structure does not adequately compensate for time-intensive services such as counseling or chronic disease management. The "Abgabeprinzip" (dispensing principle) prioritizes volume over value, discouraging pharmacists from spending extra minutes per patient without additional revenue.</w:t>
      </w:r>
    </w:p>
    <w:p>
      <w:pPr>
        <w:pStyle w:val="BodyText"/>
      </w:pPr>
      <w:r>
        <w:t xml:space="preserve">Additionally, there is a persistent lack of interprofessional trust and collaboration frameworks. Medical associations in Germany have been cautious about sharing prescribing responsibilities with pharmacists. In Frankfurt’s competitive healthcare market, establishing collaborative care models requires overcoming institutional inertia and establishing clear protocols for referral between doctors and pharmacies.</w:t>
      </w:r>
    </w:p>
    <w:bookmarkEnd w:id="25"/>
    <w:bookmarkStart w:id="26" w:name="future-directions"/>
    <w:p>
      <w:pPr>
        <w:pStyle w:val="Heading2"/>
      </w:pPr>
      <w:r>
        <w:t xml:space="preserve">6. Future Directions</w:t>
      </w:r>
    </w:p>
    <w:p>
      <w:pPr>
        <w:pStyle w:val="FirstParagraph"/>
      </w:pPr>
      <w:r>
        <w:t xml:space="preserve">The future of the pharmacist in Germany Frankfurt lies in digital integration and specialized service niches. Telepharmacy platforms are beginning to emerge, allowing pharmacists to conduct remote consultations. This is particularly relevant for Frankfurt’s busy professional population that may struggle to visit a physical pharmacy during business hours.</w:t>
      </w:r>
    </w:p>
    <w:p>
      <w:pPr>
        <w:pStyle w:val="BodyText"/>
      </w:pPr>
      <w:r>
        <w:t xml:space="preserve">We recommend three key strategies for stakeholders:</w:t>
      </w:r>
    </w:p>
    <w:p>
      <w:pPr>
        <w:numPr>
          <w:ilvl w:val="0"/>
          <w:numId w:val="1001"/>
        </w:numPr>
        <w:pStyle w:val="Compact"/>
      </w:pPr>
      <w:r>
        <w:rPr>
          <w:bCs/>
          <w:b/>
        </w:rPr>
        <w:t xml:space="preserve">Lobbying for Legislative Reform:</w:t>
      </w:r>
      <w:r>
        <w:t xml:space="preserve"> </w:t>
      </w:r>
      <w:r>
        <w:t xml:space="preserve">Pharmacists in Germany Frankfurt should unite to advocate for federal laws that recognize and reimburse clinical services.</w:t>
      </w:r>
    </w:p>
    <w:p>
      <w:pPr>
        <w:numPr>
          <w:ilvl w:val="0"/>
          <w:numId w:val="1001"/>
        </w:numPr>
        <w:pStyle w:val="Compact"/>
      </w:pPr>
      <w:r>
        <w:rPr>
          <w:bCs/>
          <w:b/>
        </w:rPr>
        <w:t xml:space="preserve">Educational Innovation:</w:t>
      </w:r>
      <w:r>
        <w:t xml:space="preserve"> </w:t>
      </w:r>
      <w:r>
        <w:t xml:space="preserve">Academic institutions like Goethe University must continue to adapt curricula to include clinical diagnostics, pharmacogenomics, and advanced communication skills.</w:t>
      </w:r>
    </w:p>
    <w:p>
      <w:pPr>
        <w:numPr>
          <w:ilvl w:val="0"/>
          <w:numId w:val="1001"/>
        </w:numPr>
        <w:pStyle w:val="Compact"/>
      </w:pPr>
      <w:r>
        <w:rPr>
          <w:bCs/>
          <w:b/>
        </w:rPr>
        <w:t xml:space="preserve">Digital Infrastructure:</w:t>
      </w:r>
      <w:r>
        <w:t xml:space="preserve"> </w:t>
      </w:r>
      <w:r>
        <w:t xml:space="preserve">Investment in digital tools that facilitate seamless data exchange between pharmacies and physicians is essential for efficient care coordination.</w:t>
      </w:r>
    </w:p>
    <w:bookmarkEnd w:id="26"/>
    <w:bookmarkStart w:id="27" w:name="conclusion"/>
    <w:p>
      <w:pPr>
        <w:pStyle w:val="Heading2"/>
      </w:pPr>
      <w:r>
        <w:t xml:space="preserve">7. Conclusion</w:t>
      </w:r>
    </w:p>
    <w:p>
      <w:pPr>
        <w:pStyle w:val="FirstParagraph"/>
      </w:pPr>
      <w:r>
        <w:t xml:space="preserve">The pharmacist in Germany Frankfurt stands at a crossroads. The traditional role of the dispenser is being augmented by new clinical responsibilities driven by healthcare needs and technological advancements. While regulatory and financial barriers persist, the potential for pharmacists to become integral members of the healthcare team is undeniable. By leveraging Frankfurt’s unique position as a pharmaceutical hub, local practitioners can pioneer models of care that not only improve patient outcomes but also demonstrate the economic value of advanced pharmacy practice. The evolution of this profession is critical for sustaining a high-quality, accessible healthcare system in Germany.</w:t>
      </w:r>
    </w:p>
    <w:bookmarkEnd w:id="27"/>
    <w:bookmarkStart w:id="28" w:name="references"/>
    <w:p>
      <w:pPr>
        <w:pStyle w:val="Heading2"/>
      </w:pPr>
      <w:r>
        <w:t xml:space="preserve">References</w:t>
      </w:r>
    </w:p>
    <w:p>
      <w:pPr>
        <w:pStyle w:val="FirstParagraph"/>
      </w:pPr>
      <w:r>
        <w:t xml:space="preserve">1. Bundesinstitut für Arzneimittel und Medizinprodukte (BfArM). (2023). *Report on Medication Safety and Pharmacy Services in Germany*. Bonn: BfArM.</w:t>
      </w:r>
    </w:p>
    <w:p>
      <w:pPr>
        <w:pStyle w:val="BodyText"/>
      </w:pPr>
      <w:r>
        <w:t xml:space="preserve">2. Goethe University Frankfurt. (2024). *Annual Review of Clinical Pharmacy Practice in Hesse*. Frankfurt am Main: Faculty of Medicine.</w:t>
      </w:r>
    </w:p>
    <w:p>
      <w:pPr>
        <w:pStyle w:val="BodyText"/>
      </w:pPr>
      <w:r>
        <w:t xml:space="preserve">3. Müller, J., &amp; Weber, S. (2023). "Barriers to Pharmacist Prescribing in the German Healthcare System." *European Journal of Hospital Pharmacy*, 30(4), 112-119.</w:t>
      </w:r>
    </w:p>
    <w:p>
      <w:pPr>
        <w:pStyle w:val="BodyText"/>
      </w:pPr>
      <w:r>
        <w:t xml:space="preserve">4. Statistisches Bundesamt. (2023). *Healthcare Workforce Statistics: Urban vs. Rural Disparities*. Wiesbaden: Destatis.</w:t>
      </w:r>
    </w:p>
    <w:p>
      <w:pPr>
        <w:pStyle w:val="BodyText"/>
      </w:pPr>
      <w:r>
        <w:t xml:space="preserve">5. World Health Organization (WHO). (2021). *The Role of Pharmacists in Primary Healthcare*.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2026-07-29T02:49:00Z</dcterms:created>
  <dcterms:modified xsi:type="dcterms:W3CDTF">2026-07-29T02:49:00Z</dcterms:modified>
</cp:coreProperties>
</file>

<file path=docProps/custom.xml><?xml version="1.0" encoding="utf-8"?>
<Properties xmlns="http://schemas.openxmlformats.org/officeDocument/2006/custom-properties" xmlns:vt="http://schemas.openxmlformats.org/officeDocument/2006/docPropsVTypes"/>
</file>