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Kuala</w:t>
      </w:r>
      <w:r>
        <w:t xml:space="preserve"> </w:t>
      </w:r>
      <w:r>
        <w:t xml:space="preserve">Lumpur,</w:t>
      </w:r>
      <w:r>
        <w:t xml:space="preserve"> </w:t>
      </w:r>
      <w:r>
        <w:t xml:space="preserve">Malaysia</w:t>
      </w:r>
    </w:p>
    <w:bookmarkStart w:id="28" w:name="X073f4f829bb8747cdabecb330442025a90b3c43"/>
    <w:p>
      <w:pPr>
        <w:pStyle w:val="Heading1"/>
      </w:pPr>
      <w:r>
        <w:t xml:space="preserve">The Evolving Role of the Pharmacist in Urban Healthcare Systems: A Case Study of Kuala Lumpur, Malaysia</w:t>
      </w:r>
    </w:p>
    <w:p>
      <w:pPr>
        <w:pStyle w:val="FirstParagraph"/>
      </w:pPr>
      <w:r>
        <w:rPr>
          <w:bCs/>
          <w:b/>
        </w:rPr>
        <w:t xml:space="preserve">Alexandar Wei Chen, PhD, FPharmS</w:t>
      </w:r>
      <w:r>
        <w:br/>
      </w:r>
      <w:r>
        <w:t xml:space="preserve">Faculty of Pharmaceutical Sciences, University of Malaya,</w:t>
      </w:r>
      <w:r>
        <w:br/>
      </w:r>
      <w:r>
        <w:t xml:space="preserve">Kuala Lumpur, Malaysia</w:t>
      </w:r>
      <w:r>
        <w:br/>
      </w:r>
      <w:r>
        <w:t xml:space="preserve">Email: a.chen@um.edu.my</w:t>
      </w:r>
    </w:p>
    <w:bookmarkStart w:id="20" w:name="abstract"/>
    <w:p>
      <w:pPr>
        <w:pStyle w:val="Heading3"/>
      </w:pPr>
      <w:r>
        <w:t xml:space="preserve">Abstract</w:t>
      </w:r>
    </w:p>
    <w:p>
      <w:pPr>
        <w:pStyle w:val="FirstParagraph"/>
      </w:pPr>
      <w:r>
        <w:t xml:space="preserve">This article examines the critical transformation of the pharmacist's role within the healthcare landscape of Kuala Lumpur, Malaysia. As an urban center characterized by high population density, diverse demographic structures, and a burgeoning burden of non-communicable diseases (NCDs), Kuala Lumpur presents a unique microcosm for analyzing modern pharmaceutical care. Historically confined to medication dispensing, the pharmacist in Malaysia is increasingly transitioning toward clinical practice models that emphasize patient counseling, chronic disease management, and interdisciplinary collaboration. This paper reviews the current regulatory framework established by the Ministry of Health Malaysia (MOH) and private sector dynamics in Kuala Lumpur. Furthermore, it discusses challenges such as scope-of-practice limitations and public perception while highlighting opportunities for pharmacists to serve as accessible healthcare providers in one of Southeast Asia’s most critical economic hubs.</w:t>
      </w:r>
    </w:p>
    <w:bookmarkEnd w:id="20"/>
    <w:bookmarkStart w:id="21" w:name="introduction"/>
    <w:p>
      <w:pPr>
        <w:pStyle w:val="Heading2"/>
      </w:pPr>
      <w:r>
        <w:t xml:space="preserve">1. Introduction</w:t>
      </w:r>
    </w:p>
    <w:p>
      <w:pPr>
        <w:pStyle w:val="FirstParagraph"/>
      </w:pPr>
      <w:r>
        <w:t xml:space="preserve">The definition of a pharmacist has undergone significant metamorphosis over the past two decades globally, shifting from a product-oriented profession to one focused on patient care outcomes. In the context of Malaysia, this shift is particularly pertinent in Kuala Lumpur, the nation’s capital and primary economic engine. Kuala Lumpur is not merely an administrative center but a complex urban ecosystem where healthcare accessibility and quality are paramount. The city houses a mix of highly specialized government hospitals, such as Hospital Sungai Buloh (serving the greater KL metropolitan area) and private healthcare institutions that cater to both local residents and medical tourists.</w:t>
      </w:r>
    </w:p>
    <w:p>
      <w:pPr>
        <w:pStyle w:val="BodyText"/>
      </w:pPr>
      <w:r>
        <w:t xml:space="preserve">The "Pharmacist" in this urban context is no longer simply a dispenser of drugs but serves as the most accessible healthcare professional. With pharmacy outlets densely populated throughout Kuala Lumpur—from bustling districts like Bukit Bintang to residential precincts in Ampang—the pharmacist often serves as the first point of contact for health-related inquiries. This article explores how this accessibility, combined with evolving educational standards and regulatory changes, positions the pharmacist as a cornerstone of primary healthcare in Kuala Lumpur.</w:t>
      </w:r>
    </w:p>
    <w:bookmarkEnd w:id="21"/>
    <w:bookmarkStart w:id="22" w:name="X4d37935d90b6f9cbf2f2f85d0c70a5817ef991a"/>
    <w:p>
      <w:pPr>
        <w:pStyle w:val="Heading2"/>
      </w:pPr>
      <w:r>
        <w:t xml:space="preserve">2. The Epidemiological Landscape of Kuala Lumpur</w:t>
      </w:r>
    </w:p>
    <w:p>
      <w:pPr>
        <w:pStyle w:val="FirstParagraph"/>
      </w:pPr>
      <w:r>
        <w:t xml:space="preserve">To understand the necessity of an expanded pharmacist role, one must first analyze the health profile of Malaysia’s capital. Kuala Lumpur faces a dual burden of disease: while infectious diseases remain a concern due to high population mobility, non-communicable diseases (NCDs) such as diabetes mellitus, hypertension, and cardiovascular diseases dominate morbidity statistics. According to data from the Ministry of Health Malaysia, the prevalence of diabetes in urban centers like KL exceeds national averages.</w:t>
      </w:r>
    </w:p>
    <w:p>
      <w:pPr>
        <w:pStyle w:val="BodyText"/>
      </w:pPr>
      <w:r>
        <w:t xml:space="preserve">This epidemiological reality demands a healthcare workforce capable of managing chronic conditions long-term. Physicians in Kuala Lumpur’s busy public hospitals are often overburdened, with limited consultation times per patient. Consequently, the role of the pharmacist expands into medication therapy management (MTM), adherence counseling, and lifestyle modification advice. In this environment, the pharmacist acts as a crucial buffer in the healthcare system, ensuring that complex drug regimens are understood and followed by patients in one of Malaysia’s most fast-paced cities.</w:t>
      </w:r>
    </w:p>
    <w:bookmarkEnd w:id="22"/>
    <w:bookmarkStart w:id="23" w:name="X5d478877c0fd0014af8ea4f9b40bf16b69d7ea6"/>
    <w:p>
      <w:pPr>
        <w:pStyle w:val="Heading2"/>
      </w:pPr>
      <w:r>
        <w:t xml:space="preserve">3. Regulatory Framework and Scope of Practice</w:t>
      </w:r>
    </w:p>
    <w:p>
      <w:pPr>
        <w:pStyle w:val="FirstParagraph"/>
      </w:pPr>
      <w:r>
        <w:t xml:space="preserve">The legal scope of practice for pharmacists in Kuala Lumpur is governed primarily by the Pharmacy Act 1951 and regulations enforced by the Malaysian Pharmacy Board. Historically, this act focused on the registration of pharmacies and professionals to ensure safety standards during dispensing. However, recent legislative discussions and pilot programs indicate a gradual expansion into clinical services.</w:t>
      </w:r>
    </w:p>
    <w:p>
      <w:pPr>
        <w:pStyle w:val="BodyText"/>
      </w:pPr>
      <w:r>
        <w:t xml:space="preserve">In Kuala Lumpur, private sector pharmacists have taken the lead in adopting advanced roles. Many independent chain pharmacies in KL have begun offering health screening services, including blood pressure monitoring and glucose testing. Furthermore, there is growing advocacy for "Pharmacist Prescribing" rights for minor ailments and chronic disease renewals. While full prescribing authority is not yet universally granted to all pharmacists across Malaysia, specific exemptions in certain federal territories allow for limited autonomy under collaborative practice agreements.</w:t>
      </w:r>
    </w:p>
    <w:p>
      <w:pPr>
        <w:pStyle w:val="BodyText"/>
      </w:pPr>
      <w:r>
        <w:t xml:space="preserve">Moreover, the Malaysian government has introduced the concept of "Pharmacist-in-Charge" (PIC) responsibilities that extend beyond inventory management to include clinical governance within community pharmacies. This shift ensures that pharmacists in Kuala Lumpur are accountable not just for the availability of stock, but for the quality of clinical care provided to consumers.</w:t>
      </w:r>
    </w:p>
    <w:bookmarkEnd w:id="23"/>
    <w:bookmarkStart w:id="24" w:name="challenges-in-implementation"/>
    <w:p>
      <w:pPr>
        <w:pStyle w:val="Heading2"/>
      </w:pPr>
      <w:r>
        <w:t xml:space="preserve">4. Challenges in Implementation</w:t>
      </w:r>
    </w:p>
    <w:p>
      <w:pPr>
        <w:pStyle w:val="FirstParagraph"/>
      </w:pPr>
      <w:r>
        <w:t xml:space="preserve">Despite the clear need for expanded pharmacist roles, several barriers persist in Kuala Lumpur. The primary challenge is financial reimbursement models. In Malaysia’s healthcare system, particularly within the public sector funded by tax revenues and partially private schemes like SOCSO (Social Security Organization), clinical pharmacy services are rarely reimbursed separately from medication sales. This creates a structural disincentive for pharmacies to invest time in lengthy patient consultations.</w:t>
      </w:r>
    </w:p>
    <w:p>
      <w:pPr>
        <w:pStyle w:val="BodyText"/>
      </w:pPr>
      <w:r>
        <w:t xml:space="preserve">Additionally, there is a persistent gap in public perception. Many residents of Kuala Lumpur still view the pharmacist primarily as a salesperson rather than a clinician. Overcoming this cultural mindset requires significant educational outreach and visible demonstration of clinical competence by pharmacists on the ground. Interprofessional collaboration also remains uneven; while some hospitals in KL foster strong teamwork between doctors, nurses, and pharmacists, others maintain hierarchical silos that limit the pharmacist’s input in rounds or care planning.</w:t>
      </w:r>
    </w:p>
    <w:bookmarkEnd w:id="24"/>
    <w:bookmarkStart w:id="25" w:name="opportunities-for-future-development"/>
    <w:p>
      <w:pPr>
        <w:pStyle w:val="Heading2"/>
      </w:pPr>
      <w:r>
        <w:t xml:space="preserve">5. Opportunities for Future Development</w:t>
      </w:r>
    </w:p>
    <w:p>
      <w:pPr>
        <w:pStyle w:val="FirstParagraph"/>
      </w:pPr>
      <w:r>
        <w:t xml:space="preserve">The future for the Pharmacist in Kuala Lumpur holds promising opportunities driven by digital health integration. The rapid adoption of telemedicine platforms and AI-driven diagnostic tools in Malaysia provides pharmacists with new avenues to deliver care remotely. In a city known for its technological advancement, pharmacist-led virtual clinics could manage routine follow-ups for NCD patients, reducing pressure on physical hospital infrastructure.</w:t>
      </w:r>
    </w:p>
    <w:p>
      <w:pPr>
        <w:pStyle w:val="BodyText"/>
      </w:pPr>
      <w:r>
        <w:t xml:space="preserve">Furthermore, Kuala Lumpur’s status as a hub for international healthcare tourism necessitates pharmacists who are proficient in global standards of care and multilingual communication. Pharmacists in this region must be equipped to handle diverse patient populations, ensuring cultural competence and clear communication across language barriers. This adds a layer of complexity but also elevates the professional status of the pharmacist as a culturally agile healthcare provider.</w:t>
      </w:r>
    </w:p>
    <w:bookmarkEnd w:id="25"/>
    <w:bookmarkStart w:id="26" w:name="conclusion"/>
    <w:p>
      <w:pPr>
        <w:pStyle w:val="Heading2"/>
      </w:pPr>
      <w:r>
        <w:t xml:space="preserve">6. Conclusion</w:t>
      </w:r>
    </w:p>
    <w:p>
      <w:pPr>
        <w:pStyle w:val="FirstParagraph"/>
      </w:pPr>
      <w:r>
        <w:t xml:space="preserve">In conclusion, the role of the Pharmacist in Kuala Lumpur is at a pivotal juncture. The city’s unique demographic and epidemiological challenges require a healthcare system that leverages all available resources efficiently. Pharmacists possess the clinical knowledge, accessibility, and trust necessary to take on expanded roles in chronic disease management and public health promotion.</w:t>
      </w:r>
    </w:p>
    <w:p>
      <w:pPr>
        <w:pStyle w:val="BodyText"/>
      </w:pPr>
      <w:r>
        <w:t xml:space="preserve">For Malaysia to achieve universal health coverage goals while managing rising NCD burdens, policy makers must continue to refine regulatory frameworks that support clinical pharmacy practice. By empowering pharmacists with appropriate scope of practice, reimbursement mechanisms, and interprofessional respect, Kuala Lumpur can set a benchmark for urban healthcare delivery in Southeast Asia. The modern pharmacist is not just a dispenser of medicine but a vital architect of patient well-being in the bustling metropolis of Kuala Lumpur.</w:t>
      </w:r>
    </w:p>
    <w:bookmarkEnd w:id="26"/>
    <w:bookmarkStart w:id="27" w:name="references"/>
    <w:p>
      <w:pPr>
        <w:pStyle w:val="Heading2"/>
      </w:pPr>
      <w:r>
        <w:t xml:space="preserve">References</w:t>
      </w:r>
    </w:p>
    <w:p>
      <w:pPr>
        <w:pStyle w:val="FirstParagraph"/>
      </w:pPr>
      <w:r>
        <w:t xml:space="preserve">[1] Ministry of Health Malaysia. (2023). *Malaysia Health Technology Assessment Section (MaHTAS): Clinical Guidelines for Management of Diabetes Mellitus*. Putrajaya: MOH.</w:t>
      </w:r>
    </w:p>
    <w:p>
      <w:pPr>
        <w:pStyle w:val="BodyText"/>
      </w:pPr>
      <w:r>
        <w:t xml:space="preserve">[2] Malaysian Pharmacy Board. (2021). *Registration and Practice Regulations under the Pharmacy Act 1951*. Kuala Lumpur: Government Press.</w:t>
      </w:r>
    </w:p>
    <w:p>
      <w:pPr>
        <w:pStyle w:val="BodyText"/>
      </w:pPr>
      <w:r>
        <w:t xml:space="preserve">[3] Ab Hamid, H., &amp; Ismail, S. (2020). "The Role of Community Pharmacists in Chronic Disease Management in Urban Malaysia." *Malaysian Journal of Pharmaceutical Sciences*, 18(2), 45-58.</w:t>
      </w:r>
    </w:p>
    <w:p>
      <w:pPr>
        <w:pStyle w:val="BodyText"/>
      </w:pPr>
      <w:r>
        <w:t xml:space="preserve">[4] World Health Organization. (2019). *Global Strategy on Digital Health 2020-2025*. Geneva: WHO Regional Office for the Western Pacific.</w:t>
      </w:r>
    </w:p>
    <w:p>
      <w:pPr>
        <w:pStyle w:val="BodyText"/>
      </w:pPr>
      <w:r>
        <w:t xml:space="preserve">[5] Lee, C. Y., &amp; Tan, G. S. (2018). "Public Perception of Pharmacists in Kuala Lumpur: A Survey Analysis." *Journal of Clinical Pharmacy and Therapeutics*, 43(4), 512-520.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Urban Healthcare: A Case Study of Kuala Lumpur, Malaysia</dc:title>
  <dc:creator/>
  <dc:language>en</dc:language>
  <cp:keywords/>
  <dcterms:created xsi:type="dcterms:W3CDTF">2026-07-29T11:42:56Z</dcterms:created>
  <dcterms:modified xsi:type="dcterms:W3CDTF">2026-07-29T11:42:56Z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