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Community</w:t>
      </w:r>
      <w:r>
        <w:t xml:space="preserve"> </w:t>
      </w:r>
      <w:r>
        <w:t xml:space="preserve">Healthcare: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Standards</w:t>
      </w:r>
      <w:r>
        <w:t xml:space="preserve"> </w:t>
      </w:r>
      <w:r>
        <w:t xml:space="preserve">and</w:t>
      </w:r>
      <w:r>
        <w:t xml:space="preserve"> </w:t>
      </w:r>
      <w:r>
        <w:t xml:space="preserve">Patient</w:t>
      </w:r>
      <w:r>
        <w:t xml:space="preserve"> </w:t>
      </w:r>
      <w:r>
        <w:t xml:space="preserve">Outcomes</w:t>
      </w:r>
      <w:r>
        <w:t xml:space="preserve"> </w:t>
      </w:r>
      <w:r>
        <w:t xml:space="preserve">in</w:t>
      </w:r>
      <w:r>
        <w:t xml:space="preserve"> </w:t>
      </w:r>
      <w:r>
        <w:t xml:space="preserve">Myanmar,</w:t>
      </w:r>
      <w:r>
        <w:t xml:space="preserve"> </w:t>
      </w:r>
      <w:r>
        <w:t xml:space="preserve">Yangon</w:t>
      </w:r>
    </w:p>
    <w:bookmarkStart w:id="29" w:name="Xae6329dc4384f71801ab8a7e6a936b2218bca88"/>
    <w:p>
      <w:pPr>
        <w:pStyle w:val="Heading1"/>
      </w:pPr>
      <w:r>
        <w:t xml:space="preserve">The Evolving Role of Pharmacists in Community Healthcare: A Critical Analysis of Practice Standards and Patient Outcomes in Myanmar, Yangon</w:t>
      </w:r>
    </w:p>
    <w:p>
      <w:pPr>
        <w:pStyle w:val="FirstParagraph"/>
      </w:pPr>
      <w:r>
        <w:rPr>
          <w:bCs/>
          <w:b/>
        </w:rPr>
        <w:t xml:space="preserve">Author:</w:t>
      </w:r>
      <w:r>
        <w:br/>
      </w:r>
      <w:r>
        <w:t xml:space="preserve">Dr. Thida Zaw</w:t>
      </w:r>
      <w:r>
        <w:br/>
      </w:r>
      <w:r>
        <w:t xml:space="preserve">Department of Clinical Pharmacy, Yangon University of Medical Technology, Myanmar</w:t>
      </w:r>
    </w:p>
    <w:bookmarkStart w:id="20" w:name="abstract"/>
    <w:p>
      <w:pPr>
        <w:pStyle w:val="Heading2"/>
      </w:pPr>
      <w:r>
        <w:t xml:space="preserve">Abstract</w:t>
      </w:r>
    </w:p>
    <w:p>
      <w:pPr>
        <w:pStyle w:val="FirstParagraph"/>
      </w:pPr>
      <w:r>
        <w:t xml:space="preserve">The role of the pharmacist has undergone a paradigm shift globally, moving from a product-oriented dispenser to a patient-centered clinical provider. In the context of developing nations, this transition presents unique challenges and opportunities. This article examines the current state of pharmacy practice within Myanmar, with a specific focus on Yangon, the economic and medical hub of the country. As Yangon experiences rapid urbanization and an increasing burden of non-communicable diseases (NCDs), pharmacists are increasingly expected to assume greater responsibilities in medication therapy management (MTM) and public health education. This paper analyzes the regulatory framework, educational standards, and socio-cultural factors influencing pharmacist performance in Yangon. It argues that while significant progress has been made in professionalizing the workforce, structural barriers such as fragmented healthcare insurance systems and limited clinical training opportunities hinder full realization of clinical pharmacy services. The study concludes with recommendations for policy reform to enhance interdisciplinary collaboration between physicians and pharmacists, ultimately improving medication safety and patient outcomes in Myanmar.</w:t>
      </w:r>
    </w:p>
    <w:bookmarkEnd w:id="20"/>
    <w:bookmarkStart w:id="21" w:name="introduction"/>
    <w:p>
      <w:pPr>
        <w:pStyle w:val="Heading2"/>
      </w:pPr>
      <w:r>
        <w:t xml:space="preserve">Introduction</w:t>
      </w:r>
    </w:p>
    <w:p>
      <w:pPr>
        <w:pStyle w:val="FirstParagraph"/>
      </w:pPr>
      <w:r>
        <w:t xml:space="preserve">In recent decades, the healthcare landscape across Southeast Asia has witnessed significant transformations driven by demographic shifts, epidemiological transitions, and advancements in pharmaceutical technology. Nowhere is this more evident than in Myanmar, particularly within its largest metropolitan area, Yangon. As a bustling metropolis with a population exceeding five million people, Yangon serves as the epicenter of medical innovation and healthcare delivery in the nation. The transition from infectious disease dominance to chronic conditions such as diabetes, hypertension, and cardiovascular diseases has necessitated a re-evaluation of how pharmaceutical care is delivered.</w:t>
      </w:r>
    </w:p>
    <w:p>
      <w:pPr>
        <w:pStyle w:val="BodyText"/>
      </w:pPr>
      <w:r>
        <w:t xml:space="preserve">Historically, pharmacy practice in Myanmar was predominantly dispense-oriented. However, the World Health Organization (WHO) and international academic bodies have long advocated for a model wherein pharmacists act as accessible healthcare professionals capable of providing clinical interventions. For the pharmacist operating in Yangon today, this represents both a professional imperative and a societal expectation. This article seeks to explore the multifaceted role of the pharmacist in this specific geographical and cultural context, addressing the intersection of traditional practice norms with modern clinical requirements.</w:t>
      </w:r>
    </w:p>
    <w:bookmarkEnd w:id="21"/>
    <w:bookmarkStart w:id="22" w:name="Xc8f26810404809460e68a49feaec083da403251"/>
    <w:p>
      <w:pPr>
        <w:pStyle w:val="Heading2"/>
      </w:pPr>
      <w:r>
        <w:t xml:space="preserve">The Regulatory Framework and Professional Standards</w:t>
      </w:r>
    </w:p>
    <w:p>
      <w:pPr>
        <w:pStyle w:val="FirstParagraph"/>
      </w:pPr>
      <w:r>
        <w:t xml:space="preserve">In Myanmar, the practice of pharmacy is governed by various acts and regulations aimed at ensuring drug quality, safety, and efficacy. The Drug Act of 1938 (amended) and subsequent notifications provide the legal basis for licensing pharmacies and regulating practitioners. In Yangon, where commercial activity is most intense, the density of retail outlets is high. Consequently, regulatory oversight becomes paramount to prevent malpractice.</w:t>
      </w:r>
    </w:p>
    <w:p>
      <w:pPr>
        <w:pStyle w:val="BodyText"/>
      </w:pPr>
      <w:r>
        <w:t xml:space="preserve">The Myanmar Pharmaceutical Council plays a pivotal role in setting standards for registration and continuing professional development (CPD). However, enforcement mechanisms have historically faced challenges due to resource constraints and logistical difficulties. Recent efforts by academic institutions in Yangon, such as the Yangon University of Medical Technology (YUMT) and the University of Pharmacy (Yangon), have sought to bridge the gap between theoretical education and practical application. The curriculum has been progressively updated to include modules on clinical pharmacology, therapeutics, and patient counseling, reflecting a global trend toward clinical pharmacy education.</w:t>
      </w:r>
    </w:p>
    <w:bookmarkEnd w:id="22"/>
    <w:bookmarkStart w:id="23" w:name="challenges-in-clinical-transition"/>
    <w:p>
      <w:pPr>
        <w:pStyle w:val="Heading2"/>
      </w:pPr>
      <w:r>
        <w:t xml:space="preserve">Challenges in Clinical Transition</w:t>
      </w:r>
    </w:p>
    <w:p>
      <w:pPr>
        <w:pStyle w:val="FirstParagraph"/>
      </w:pPr>
      <w:r>
        <w:t xml:space="preserve">Despite educational advancements, the transition from dispensing to clinical care for the pharmacist in Myanmar faces substantial hurdles. One of the primary obstacles is the perception of pharmacists by both patients and medical doctors. In many communities in Yangon, patients still view pharmacies merely as points of sale rather than centers for health consultation. This perception limits opportunities for pharmacists to engage in medication reviews or adherence counseling.</w:t>
      </w:r>
    </w:p>
    <w:p>
      <w:pPr>
        <w:pStyle w:val="BodyText"/>
      </w:pPr>
      <w:r>
        <w:t xml:space="preserve">Furthermore, there is a notable lack of integration between primary healthcare providers and community pharmacies. Unlike systems in Europe or North America where collaborative practice agreements are common, Myanmar’s healthcare system remains largely physician-centric. Pharmacists often operate in silos, lacking formal channels to communicate with prescribing physicians regarding potential drug interactions or therapeutic alternatives. This fragmentation can lead to polypharmacy issues, particularly among the elderly population in Yangon who suffer from multiple comorbidities.</w:t>
      </w:r>
    </w:p>
    <w:bookmarkEnd w:id="23"/>
    <w:bookmarkStart w:id="24" w:name="X391bc79574b6fa0125538122e7fd1b355788a9f"/>
    <w:p>
      <w:pPr>
        <w:pStyle w:val="Heading2"/>
      </w:pPr>
      <w:r>
        <w:t xml:space="preserve">Pharmacists and Non-Communicable Diseases (NCDs)</w:t>
      </w:r>
    </w:p>
    <w:p>
      <w:pPr>
        <w:pStyle w:val="FirstParagraph"/>
      </w:pPr>
      <w:r>
        <w:t xml:space="preserve">A critical aspect of the modern pharmacist’s role is the management of NCDs. In Yangon, lifestyle changes associated with urbanization have led to a spike in diabetes and hypertension cases. Community pharmacists are often the first point of contact for individuals seeking over-the-counter remedies or refills for chronic medications.</w:t>
      </w:r>
    </w:p>
    <w:p>
      <w:pPr>
        <w:pStyle w:val="BodyText"/>
      </w:pPr>
      <w:r>
        <w:t xml:space="preserve">In this context, pharmacists serve as crucial educators. They are positioned to monitor blood pressure and blood glucose levels, offer lifestyle advice on diet and exercise, and ensure that patients adhere to complex medication regimens. Studies conducted in urban centers of Myanmar suggest that pharmacist-led interventions can significantly improve glycemic control in diabetic patients. However, these initiatives often rely on the individual initiative of the pharmacist rather than standardized institutional protocols.</w:t>
      </w:r>
    </w:p>
    <w:bookmarkEnd w:id="24"/>
    <w:bookmarkStart w:id="25" w:name="socio-cultural-dynamics"/>
    <w:p>
      <w:pPr>
        <w:pStyle w:val="Heading2"/>
      </w:pPr>
      <w:r>
        <w:t xml:space="preserve">Socio-Cultural Dynamics</w:t>
      </w:r>
    </w:p>
    <w:p>
      <w:pPr>
        <w:pStyle w:val="FirstParagraph"/>
      </w:pPr>
      <w:r>
        <w:t xml:space="preserve">Cultural factors also influence pharmacy practice. In Myanmar’s collectivist society, trust and interpersonal relationships are central to healthcare interactions. The pharmacist in Yangon is not just a technical expert but often acts as a trusted advisor within the community. This social capital provides a unique opportunity for pharmacists to promote health literacy and combat misinformation, particularly regarding antibiotic resistance and traditional herbal medicine interactions.</w:t>
      </w:r>
    </w:p>
    <w:p>
      <w:pPr>
        <w:pStyle w:val="BodyText"/>
      </w:pPr>
      <w:r>
        <w:t xml:space="preserve">However, there is also pressure to cater to patient demands for immediate symptom relief, which can sometimes conflict with evidence-based guidelines. Navigating these expectations requires strong communication skills and ethical grounding from the pharmacist. Professional bodies in Yangon have emphasized the need for soft skills training alongside clinical knowledge to empower pharmacists in these dialogues.</w:t>
      </w:r>
    </w:p>
    <w:bookmarkEnd w:id="25"/>
    <w:bookmarkStart w:id="26" w:name="recommendations-and-future-directions"/>
    <w:p>
      <w:pPr>
        <w:pStyle w:val="Heading2"/>
      </w:pPr>
      <w:r>
        <w:t xml:space="preserve">Recommendations and Future Directions</w:t>
      </w:r>
    </w:p>
    <w:p>
      <w:pPr>
        <w:pStyle w:val="FirstParagraph"/>
      </w:pPr>
      <w:r>
        <w:t xml:space="preserve">To fully harness the potential of pharmacists in improving public health outcomes in Myanmar, several strategic steps are recommended. First, there must be a strengthening of regulatory frameworks to enforce CPD requirements and clinical competency assessments. Second, academic institutions should foster stronger ties with hospitals and primary care centers to provide more robust clinical rotations for students.</w:t>
      </w:r>
    </w:p>
    <w:p>
      <w:pPr>
        <w:pStyle w:val="BodyText"/>
      </w:pPr>
      <w:r>
        <w:t xml:space="preserve">Additionally, policy makers in Yangon should explore models for integrating community pharmacists into the national health insurance scheme. By reimbursing pharmaceutical care services—such as medication therapy management and chronic disease monitoring—the economic viability of clinical pharmacy practices can be enhanced. Finally, interdisciplinary education programs that include joint workshops for physicians and pharmacists can help break down professional silos, fostering a collaborative approach to patient care.</w:t>
      </w:r>
    </w:p>
    <w:bookmarkEnd w:id="26"/>
    <w:bookmarkStart w:id="27" w:name="conclusion"/>
    <w:p>
      <w:pPr>
        <w:pStyle w:val="Heading2"/>
      </w:pPr>
      <w:r>
        <w:t xml:space="preserve">Conclusion</w:t>
      </w:r>
    </w:p>
    <w:p>
      <w:pPr>
        <w:pStyle w:val="FirstParagraph"/>
      </w:pPr>
      <w:r>
        <w:t xml:space="preserve">The role of the pharmacist in Myanmar is at a crossroads. While the traditional image of the dispenser persists, the evolving healthcare needs of Yangon demand a more clinically engaged practitioner. With appropriate regulatory support, educational reform, and societal recognition, pharmacists can transition from being mere suppliers of drugs to becoming integral members of the healthcare team. This evolution is not merely professional but essential for addressing the complex public health challenges facing Myanmar in the 21st century.</w:t>
      </w:r>
    </w:p>
    <w:bookmarkEnd w:id="27"/>
    <w:bookmarkStart w:id="28" w:name="references"/>
    <w:p>
      <w:pPr>
        <w:pStyle w:val="Heading2"/>
      </w:pPr>
      <w:r>
        <w:t xml:space="preserve">References</w:t>
      </w:r>
    </w:p>
    <w:p>
      <w:pPr>
        <w:pStyle w:val="FirstParagraph"/>
      </w:pPr>
      <w:r>
        <w:rPr>
          <w:iCs/>
          <w:i/>
        </w:rPr>
        <w:t xml:space="preserve">(Note: References are illustrative for academic format)</w:t>
      </w:r>
    </w:p>
    <w:p>
      <w:pPr>
        <w:numPr>
          <w:ilvl w:val="0"/>
          <w:numId w:val="1001"/>
        </w:numPr>
        <w:pStyle w:val="Compact"/>
      </w:pPr>
      <w:r>
        <w:t xml:space="preserve">Silvester, W., et al. (2018). "Pharmacy Practice in Southeast Asia: Current Status and Future Perspectives."</w:t>
      </w:r>
      <w:r>
        <w:t xml:space="preserve"> </w:t>
      </w:r>
      <w:r>
        <w:rPr>
          <w:iCs/>
          <w:i/>
        </w:rPr>
        <w:t xml:space="preserve">Journal of Pharmaceutical Policy and Practice</w:t>
      </w:r>
      <w:r>
        <w:t xml:space="preserve">.</w:t>
      </w:r>
    </w:p>
    <w:p>
      <w:pPr>
        <w:numPr>
          <w:ilvl w:val="0"/>
          <w:numId w:val="1001"/>
        </w:numPr>
        <w:pStyle w:val="Compact"/>
      </w:pPr>
      <w:r>
        <w:t xml:space="preserve">Miyata, N., &amp; Kawahara, K. (2020). "Challenges in Implementing Clinical Pharmacy Services in Developing Countries: A Case Study of Myanmar."</w:t>
      </w:r>
      <w:r>
        <w:t xml:space="preserve"> </w:t>
      </w:r>
      <w:r>
        <w:rPr>
          <w:iCs/>
          <w:i/>
        </w:rPr>
        <w:t xml:space="preserve">International Journal of Health Planning and Management</w:t>
      </w:r>
      <w:r>
        <w:t xml:space="preserve">.</w:t>
      </w:r>
    </w:p>
    <w:p>
      <w:pPr>
        <w:numPr>
          <w:ilvl w:val="0"/>
          <w:numId w:val="1001"/>
        </w:numPr>
        <w:pStyle w:val="Compact"/>
      </w:pPr>
      <w:r>
        <w:t xml:space="preserve">National Health Policy Directorate. (2019). "Strategic Plan for Healthcare Development in Yangon Region." Ministry of Health, Republic of the Union of Myanmar.</w:t>
      </w:r>
    </w:p>
    <w:p>
      <w:pPr>
        <w:numPr>
          <w:ilvl w:val="0"/>
          <w:numId w:val="1001"/>
        </w:numPr>
        <w:pStyle w:val="Compact"/>
      </w:pPr>
      <w:r>
        <w:t xml:space="preserve">Zaw, T., &amp; Aung, K. (2021). "Patient Counseling Practices Among Community Pharmacists in Urban Yangon."</w:t>
      </w:r>
      <w:r>
        <w:t xml:space="preserve"> </w:t>
      </w:r>
      <w:r>
        <w:rPr>
          <w:iCs/>
          <w:i/>
        </w:rPr>
        <w:t xml:space="preserve">Myanmar Journal of Medical Sciences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Pharmacists in Community Healthcare: A Critical Analysis of Practice Standards and Patient Outcomes in Myanmar, Yangon</dc:title>
  <dc:creator/>
  <cp:keywords/>
  <dcterms:created xsi:type="dcterms:W3CDTF">2026-07-29T15:22:36Z</dcterms:created>
  <dcterms:modified xsi:type="dcterms:W3CDTF">2026-07-29T15:22:36Z</dcterms:modified>
</cp:coreProperties>
</file>

<file path=docProps/custom.xml><?xml version="1.0" encoding="utf-8"?>
<Properties xmlns="http://schemas.openxmlformats.org/officeDocument/2006/custom-properties" xmlns:vt="http://schemas.openxmlformats.org/officeDocument/2006/docPropsVTypes"/>
</file>