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Public</w:t>
      </w:r>
      <w:r>
        <w:t xml:space="preserve"> </w:t>
      </w:r>
      <w:r>
        <w:t xml:space="preserve">Health</w:t>
      </w:r>
      <w:r>
        <w:t xml:space="preserve"> </w:t>
      </w:r>
      <w:r>
        <w:t xml:space="preserve">Infrastructure: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Policy</w:t>
      </w:r>
      <w:r>
        <w:t xml:space="preserve"> </w:t>
      </w:r>
      <w:r>
        <w:t xml:space="preserve">Implementation</w:t>
      </w:r>
      <w:r>
        <w:t xml:space="preserve"> </w:t>
      </w:r>
      <w:r>
        <w:t xml:space="preserve">in</w:t>
      </w:r>
      <w:r>
        <w:t xml:space="preserve"> </w:t>
      </w:r>
      <w:r>
        <w:t xml:space="preserve">Manila,</w:t>
      </w:r>
      <w:r>
        <w:t xml:space="preserve"> </w:t>
      </w:r>
      <w:r>
        <w:t xml:space="preserve">Philippines</w:t>
      </w:r>
    </w:p>
    <w:bookmarkStart w:id="26" w:name="X76fab1f619b2dbd8604f4d833470e0694028281"/>
    <w:p>
      <w:pPr>
        <w:pStyle w:val="Heading1"/>
      </w:pPr>
      <w:r>
        <w:t xml:space="preserve">The Evolving Role of Pharmacists in Public Health Infrastructure: A Comprehensive Analysis of Clinical Practice and Policy Implementation in Manila, Philippines</w:t>
      </w:r>
    </w:p>
    <w:p>
      <w:pPr>
        <w:pStyle w:val="FirstParagraph"/>
      </w:pPr>
      <w:r>
        <w:rPr>
          <w:bCs/>
          <w:b/>
        </w:rPr>
        <w:t xml:space="preserve">Author:</w:t>
      </w:r>
      <w:r>
        <w:br/>
      </w:r>
      <w:r>
        <w:t xml:space="preserve">Department of Pharmaceutical Sciences</w:t>
      </w:r>
      <w:r>
        <w:br/>
      </w:r>
      <w:r>
        <w:t xml:space="preserve">University of the Philippines Manila</w:t>
      </w:r>
      <w:r>
        <w:br/>
      </w:r>
      <w:r>
        <w:br/>
      </w:r>
      <w:r>
        <w:rPr>
          <w:bCs/>
          <w:b/>
        </w:rPr>
        <w:t xml:space="preserve">Date:</w:t>
      </w:r>
      <w:r>
        <w:t xml:space="preserve"> </w:t>
      </w:r>
      <w:r>
        <w:t xml:space="preserve">October 24, 2023</w:t>
      </w:r>
    </w:p>
    <w:p>
      <w:pPr>
        <w:pStyle w:val="BodyText"/>
      </w:pPr>
      <w:r>
        <w:rPr>
          <w:bCs/>
          <w:b/>
        </w:rPr>
        <w:t xml:space="preserve">Abstract.</w:t>
      </w:r>
      <w:r>
        <w:t xml:space="preserve"> This article examines the transformational shift in the professional landscape of pharmacists within Metro Manila, Philippines. Historically confined to dispensing roles, modern pharmacists are increasingly integrating into direct patient care, medication therapy management (MTM), and chronic disease management. This paper analyzes the impact of recent legislative frameworks, specifically Republic Act No. 10918 (The Philippine Pharmacy Act) and subsequent regulatory guidelines issued by the Professional Regulation Commission (PRC). It highlights the critical intersection between academic pharmacy education in Manila-based institutions and community health outcomes in densely populated urban settings.</w:t>
      </w:r>
    </w:p>
    <w:p>
      <w:pPr>
        <w:pStyle w:val="BodyText"/>
      </w:pPr>
      <w:r>
        <w:t xml:space="preserve">Keywords:</w:t>
      </w:r>
      <w:r>
        <w:t xml:space="preserve"> </w:t>
      </w:r>
      <w:r>
        <w:rPr>
          <w:iCs/>
          <w:i/>
        </w:rPr>
        <w:t xml:space="preserve">Pharmacist, Philippines Manila, Clinical Pharmacy, Public Health Policy, Medication Safety</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pharmacist</w:t>
      </w:r>
      <w:r>
        <w:rPr>
          <w:vertAlign w:val="superscript"/>
        </w:rPr>
        <w:t xml:space="preserve">*</w:t>
      </w:r>
      <w:r>
        <w:t xml:space="preserve">Philippines Manila, where access to specialist care can be congested and expensive, the pharmacist serves not merely as a commodity dispenser but as an essential sentinel in the public health ecosystem.</w:t>
      </w:r>
    </w:p>
    <w:p>
      <w:pPr>
        <w:pStyle w:val="BodyText"/>
      </w:pPr>
      <w:r>
        <w:t xml:space="preserve">This article aims to critically evaluate how pharmacists in</w:t>
      </w:r>
      <w:r>
        <w:t xml:space="preserve"> </w:t>
      </w:r>
      <w:r>
        <w:rPr>
          <w:bCs/>
          <w:b/>
        </w:rPr>
        <w:t xml:space="preserve">Philippines Manila</w:t>
      </w:r>
      <w:r>
        <w:t xml:space="preserve"> </w:t>
      </w:r>
      <w:r>
        <w:t xml:space="preserve">are adapting to these changing demands. It explores the barriers they face, including regulatory constraints and public perception, while highlighting opportunities for expanded clinical practice rights. Understanding this dynamic is crucial for policymakers, healthcare administrators, and academic institutions involved in pharmaceutical education.</w:t>
      </w:r>
    </w:p>
    <w:bookmarkEnd w:id="20"/>
    <w:bookmarkStart w:id="21" w:name="Xe9379c703151f368578a153dc2877bdc0ef0892"/>
    <w:p>
      <w:pPr>
        <w:pStyle w:val="Heading2"/>
      </w:pPr>
      <w:r>
        <w:t xml:space="preserve">II. The Legislative Framework and Professional Identity</w:t>
      </w:r>
    </w:p>
    <w:p>
      <w:pPr>
        <w:pStyle w:val="FirstParagraph"/>
      </w:pPr>
      <w:r>
        <w:t xml:space="preserve">The professional identity of a</w:t>
      </w:r>
      <w:r>
        <w:t xml:space="preserve"> </w:t>
      </w:r>
      <w:r>
        <w:rPr>
          <w:bCs/>
          <w:b/>
        </w:rPr>
        <w:t xml:space="preserve">pharmacist</w:t>
      </w:r>
      <w:r>
        <w:rPr>
          <w:vertAlign w:val="superscript"/>
        </w:rPr>
        <w:t xml:space="preserve">*</w:t>
      </w:r>
      <w:r>
        <w:t xml:space="preserve">Philippines Manila present a complex landscape.</w:t>
      </w:r>
    </w:p>
    <w:p>
      <w:pPr>
        <w:pStyle w:val="BodyText"/>
      </w:pPr>
      <w:r>
        <w:t xml:space="preserve">In the bustling districts of Manila, such as Ermita and Malate, where many university hospitals and teaching pharmacies are located, there is a growing emphasis on compliance with Good Pharmacy Practice (GPP). Despite this, challenges remain in rural-urban fringes where unregulated drugstores still operate. The integration of pharmacists into the National Health Insurance Program (PhilHealth) remains a contentious issue. While the law mandates pharmacist presence in all health facilities, full implementation of clinical pharmacy services—such as medication reconciliation and patient counseling—is often limited by budgetary constraints and staffing ratios.</w:t>
      </w:r>
    </w:p>
    <w:p>
      <w:pPr>
        <w:pStyle w:val="BodyText"/>
      </w:pPr>
      <w:r>
        <w:t xml:space="preserve">Furthermore, the scope of practice for pharmacists in</w:t>
      </w:r>
      <w:r>
        <w:t xml:space="preserve"> </w:t>
      </w:r>
      <w:r>
        <w:rPr>
          <w:bCs/>
          <w:b/>
        </w:rPr>
        <w:t xml:space="preserve">Philippines Manila</w:t>
      </w:r>
      <w:r>
        <w:t xml:space="preserve"> </w:t>
      </w:r>
      <w:r>
        <w:t xml:space="preserve">is expanding through collaborative practice agreements. Although not yet universally codified into national law with the same breadth as seen in countries like Australia or the UK, pilot programs in select Manila hospitals demonstrate that pharmacists can effectively manage warfarin therapy, adjust insulin dosages for diabetic patients under physician supervision, and provide antiretroviral adherence counseling for HIV-positive individuals.</w:t>
      </w:r>
    </w:p>
    <w:bookmarkEnd w:id="21"/>
    <w:bookmarkStart w:id="22" w:name="Xa70b5923f41224e5aa7206592b123a8fc5cc182"/>
    <w:p>
      <w:pPr>
        <w:pStyle w:val="Heading2"/>
      </w:pPr>
      <w:r>
        <w:t xml:space="preserve">III. The Burden of Non-Communicable Diseases</w:t>
      </w:r>
    </w:p>
    <w:p>
      <w:pPr>
        <w:pStyle w:val="FirstParagraph"/>
      </w:pPr>
      <w:r>
        <w:t xml:space="preserve">A primary driver for the expanded role of the</w:t>
      </w:r>
      <w:r>
        <w:t xml:space="preserve"> </w:t>
      </w:r>
      <w:r>
        <w:rPr>
          <w:bCs/>
          <w:b/>
        </w:rPr>
        <w:t xml:space="preserve">pharmacist</w:t>
      </w:r>
      <w:r>
        <w:rPr>
          <w:vertAlign w:val="superscript"/>
        </w:rPr>
        <w:t xml:space="preserve">*</w:t>
      </w:r>
      <w:r>
        <w:t xml:space="preserve">Philippines Manila is the epidemiological transition toward NCDs. Cardiovascular diseases, diabetes mellitus, hypertension, and chronic respiratory conditions account for a significant portion of morbidity and mortality in Metro Manila. Given that adherence to medication regimens is a critical determinant of health outcomes in these conditions, pharmacists are uniquely positioned to intervene.</w:t>
      </w:r>
    </w:p>
    <w:p>
      <w:pPr>
        <w:pStyle w:val="BodyText"/>
      </w:pPr>
      <w:r>
        <w:t xml:space="preserve">In community settings across Manila neighborhoods like Quezon City (often considered part of the greater Metro Manila healthcare network) and Makati, pharmacists are increasingly taking on responsibilities beyond dispensing. Studies indicate that patient counseling provided by pharmacists significantly improves adherence rates for antihypertensive medications. However, this requires time and compensation models that currently favor volume-based sales over service-based care. The shift toward a value-based healthcare system in</w:t>
      </w:r>
      <w:r>
        <w:t xml:space="preserve"> </w:t>
      </w:r>
      <w:r>
        <w:rPr>
          <w:bCs/>
          <w:b/>
        </w:rPr>
        <w:t xml:space="preserve">Philippines Manila</w:t>
      </w:r>
      <w:r>
        <w:t xml:space="preserve"> </w:t>
      </w:r>
      <w:r>
        <w:t xml:space="preserve">necessitates policy reforms that allow pharmacists to bill for clinical services.</w:t>
      </w:r>
    </w:p>
    <w:bookmarkEnd w:id="22"/>
    <w:bookmarkStart w:id="23" w:name="X3f026146d32f02a9504686d86da8788e7393e58"/>
    <w:p>
      <w:pPr>
        <w:pStyle w:val="Heading2"/>
      </w:pPr>
      <w:r>
        <w:t xml:space="preserve">IV. Academic Institutions and Workforce Readiness</w:t>
      </w:r>
    </w:p>
    <w:p>
      <w:pPr>
        <w:pStyle w:val="FirstParagraph"/>
      </w:pPr>
      <w:r>
        <w:t xml:space="preserve">The foundation of a competent workforce lies in education. Institutions located within</w:t>
      </w:r>
      <w:r>
        <w:t xml:space="preserve"> </w:t>
      </w:r>
      <w:r>
        <w:rPr>
          <w:bCs/>
          <w:b/>
        </w:rPr>
        <w:t xml:space="preserve">Philippines Manila</w:t>
      </w:r>
      <w:r>
        <w:t xml:space="preserve">, such as the University of the Philippines Manila (UPM), San Beda University, and Arellano University, have been instrumental in reforming pharmacy curricula. The integration of clinical rotations, health economics, and pharmacoeconomics into undergraduate programs ensures that new graduates are not only knowledgeable about drug interactions but also equipped with communication skills necessary for patient engagement.</w:t>
      </w:r>
    </w:p>
    <w:p>
      <w:pPr>
        <w:pStyle w:val="BodyText"/>
      </w:pPr>
      <w:r>
        <w:t xml:space="preserve">Continuing Professional Development (CPD) is mandated by the PRC to ensure that practicing</w:t>
      </w:r>
      <w:r>
        <w:t xml:space="preserve"> </w:t>
      </w:r>
      <w:r>
        <w:rPr>
          <w:bCs/>
          <w:b/>
        </w:rPr>
        <w:t xml:space="preserve">pharmacists</w:t>
      </w:r>
      <w:r>
        <w:rPr>
          <w:vertAlign w:val="superscript"/>
        </w:rPr>
        <w:t xml:space="preserve">*</w:t>
      </w:r>
      <w:r>
        <w:t xml:space="preserve">Philippines Manila, where pharmacists often work long hours managing inventory and customer service, finding time for CPD can be challenging. Academic journals and local pharmacy associations play a vital role in disseminating current best practices, bridging the gap between theoretical knowledge and practical application.</w:t>
      </w:r>
    </w:p>
    <w:bookmarkEnd w:id="23"/>
    <w:bookmarkStart w:id="24" w:name="v.-challenges-in-implementation"/>
    <w:p>
      <w:pPr>
        <w:pStyle w:val="Heading2"/>
      </w:pPr>
      <w:r>
        <w:t xml:space="preserve">V. Challenges in Implementation</w:t>
      </w:r>
    </w:p>
    <w:p>
      <w:pPr>
        <w:pStyle w:val="FirstParagraph"/>
      </w:pPr>
      <w:r>
        <w:t xml:space="preserve">Despite the clear benefits, several hurdles impede the full utilization of pharmacists in</w:t>
      </w:r>
      <w:r>
        <w:t xml:space="preserve"> </w:t>
      </w:r>
      <w:r>
        <w:rPr>
          <w:bCs/>
          <w:b/>
        </w:rPr>
        <w:t xml:space="preserve">Philippines Manila</w:t>
      </w:r>
      <w:r>
        <w:t xml:space="preserve">:</w:t>
      </w:r>
    </w:p>
    <w:p>
      <w:pPr>
        <w:numPr>
          <w:ilvl w:val="0"/>
          <w:numId w:val="1001"/>
        </w:numPr>
        <w:pStyle w:val="Compact"/>
      </w:pPr>
      <w:r>
        <w:rPr>
          <w:bCs/>
          <w:b/>
        </w:rPr>
        <w:t xml:space="preserve">Cultural Perception:</w:t>
      </w:r>
      <w:r>
        <w:t xml:space="preserve">A significant portion of the population still views the pharmacist primarily as a seller of over-the-counter medications rather than a healthcare consultant. Changing this mindset requires sustained public education campaigns.</w:t>
      </w:r>
    </w:p>
    <w:p>
      <w:pPr>
        <w:numPr>
          <w:ilvl w:val="0"/>
          <w:numId w:val="1001"/>
        </w:numPr>
        <w:pStyle w:val="Compact"/>
      </w:pPr>
      <w:r>
        <w:t xml:space="preserve">Economic Constraints:The cost structure of community pharmacies in Manila is tight. Implementing clinical services often incurs additional operational costs without immediate reimbursement, creating financial disincentives for small business owners.</w:t>
      </w:r>
    </w:p>
    <w:p>
      <w:pPr>
        <w:numPr>
          <w:ilvl w:val="0"/>
          <w:numId w:val="1001"/>
        </w:numPr>
        <w:pStyle w:val="Compact"/>
      </w:pPr>
      <w:r>
        <w:rPr>
          <w:bCs/>
          <w:b/>
        </w:rPr>
        <w:t xml:space="preserve">Regulatory Fragmentation:</w:t>
      </w:r>
      <w:r>
        <w:t xml:space="preserve">Coordination between the Department of Health (DOH), the PRC, and local government units (LGUs) in Manila can sometimes lead to inconsistent enforcement of pharmacy standards.</w:t>
      </w:r>
    </w:p>
    <w:bookmarkEnd w:id="24"/>
    <w:bookmarkStart w:id="25" w:name="vi.-conclusion-and-recommendations"/>
    <w:p>
      <w:pPr>
        <w:pStyle w:val="Heading2"/>
      </w:pPr>
      <w:r>
        <w:t xml:space="preserve">VI. Conclusion and Recommendations</w:t>
      </w:r>
    </w:p>
    <w:p>
      <w:pPr>
        <w:pStyle w:val="FirstParagraph"/>
      </w:pPr>
      <w:r>
        <w:t xml:space="preserve">The evolution of the</w:t>
      </w:r>
      <w:r>
        <w:t xml:space="preserve"> </w:t>
      </w:r>
      <w:r>
        <w:rPr>
          <w:bCs/>
          <w:b/>
        </w:rPr>
        <w:t xml:space="preserve">pharmacist</w:t>
      </w:r>
      <w:r>
        <w:rPr>
          <w:vertAlign w:val="superscript"/>
        </w:rPr>
        <w:t xml:space="preserve">*</w:t>
      </w:r>
      <w:r>
        <w:t xml:space="preserve">Philippines Manila represents a critical component of healthcare reform. To maximize their potential, several steps must be taken:</w:t>
      </w:r>
    </w:p>
    <w:p>
      <w:pPr>
        <w:pStyle w:val="FirstParagraph"/>
      </w:pPr>
      <w:r>
        <w:t xml:space="preserve">Policymakers should formalize and expand the scope of practice to include minor ailment prescribing and vaccination services.</w:t>
      </w:r>
    </w:p>
    <w:p>
      <w:pPr>
        <w:pStyle w:val="BodyText"/>
      </w:pPr>
      <w:r>
        <w:t xml:space="preserve">The Department of Health should explore reimbursement mechanisms for clinical pharmacy services within PhilHealth benefits packages.</w:t>
      </w:r>
    </w:p>
    <w:p>
      <w:pPr>
        <w:pStyle w:val="BodyText"/>
      </w:pPr>
      <w:r>
        <w:t xml:space="preserve">Academic institutions must strengthen partnerships with community pharmacies to provide real-world training environments for students in</w:t>
      </w:r>
      <w:r>
        <w:t xml:space="preserve"> </w:t>
      </w:r>
      <w:r>
        <w:rPr>
          <w:bCs/>
          <w:b/>
        </w:rPr>
        <w:t xml:space="preserve">Philippines Manila</w:t>
      </w:r>
      <w:r>
        <w:t xml:space="preserve">.</w:t>
      </w:r>
    </w:p>
    <w:p>
      <w:pPr>
        <w:pStyle w:val="BodyText"/>
      </w:pPr>
      <w:r>
        <w:t xml:space="preserve">In conclusion, the integration of advanced clinical skills into the daily practice of pharmacists in</w:t>
      </w:r>
      <w:r>
        <w:t xml:space="preserve"> </w:t>
      </w:r>
      <w:r>
        <w:rPr>
          <w:bCs/>
          <w:b/>
        </w:rPr>
        <w:t xml:space="preserve">Philippines Manila</w:t>
      </w:r>
      <w:r>
        <w:t xml:space="preserve"> </w:t>
      </w:r>
      <w:r>
        <w:t xml:space="preserve">holds immense promise for improving public health outcomes. By leveraging legislative frameworks, enhancing educational standards, and addressing systemic barriers, the profession can transition from a product-centric model to a patient-centric care model. This transformation is not only beneficial for individual patients but also essential for the sustainability of the Philippine healthcare system.</w:t>
      </w:r>
    </w:p>
    <w:p>
      <w:pPr>
        <w:pStyle w:val="BodyText"/>
      </w:pPr>
      <w:r>
        <w:br/>
      </w:r>
      <w:r>
        <w:rPr>
          <w:iCs/>
          <w:i/>
        </w:rPr>
        <w:t xml:space="preserve">*Note: Throughout this article, "Pharmacist" refers to Registered Pharmacists licensed by the Professional Regulation Commission of the Philippines and practicing within Metro Manila, Philippines.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Public Health Infrastructure: A Comprehensive Analysis of Clinical Practice and Policy Implementation in Manila, Philippines</dc:title>
  <dc:creator/>
  <cp:keywords/>
  <dcterms:created xsi:type="dcterms:W3CDTF">2026-07-29T01:54:28Z</dcterms:created>
  <dcterms:modified xsi:type="dcterms:W3CDTF">2026-07-29T01:54:28Z</dcterms:modified>
</cp:coreProperties>
</file>

<file path=docProps/custom.xml><?xml version="1.0" encoding="utf-8"?>
<Properties xmlns="http://schemas.openxmlformats.org/officeDocument/2006/custom-properties" xmlns:vt="http://schemas.openxmlformats.org/officeDocument/2006/docPropsVTypes"/>
</file>