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Qatar’s</w:t>
      </w:r>
      <w:r>
        <w:t xml:space="preserve"> </w:t>
      </w:r>
      <w:r>
        <w:t xml:space="preserve">Healthcare</w:t>
      </w:r>
      <w:r>
        <w:t xml:space="preserve"> </w:t>
      </w:r>
      <w:r>
        <w:t xml:space="preserve">Ecosystem:</w:t>
      </w:r>
      <w:r>
        <w:t xml:space="preserve"> </w:t>
      </w:r>
      <w:r>
        <w:t xml:space="preserve">A</w:t>
      </w:r>
      <w:r>
        <w:t xml:space="preserve"> </w:t>
      </w:r>
      <w:r>
        <w:t xml:space="preserve">Critical</w:t>
      </w:r>
      <w:r>
        <w:t xml:space="preserve"> </w:t>
      </w:r>
      <w:r>
        <w:t xml:space="preserve">Analysis</w:t>
      </w:r>
    </w:p>
    <w:bookmarkStart w:id="30" w:name="X80b6d9300ef02e954c318bc6bda7a8f7d8d3fd7"/>
    <w:p>
      <w:pPr>
        <w:pStyle w:val="Heading1"/>
      </w:pPr>
      <w:r>
        <w:t xml:space="preserve">The Evolving Role of the Pharmacist in Qatar’s Healthcare Ecosystem: A Critical Analysis</w:t>
      </w:r>
    </w:p>
    <w:p>
      <w:pPr>
        <w:pStyle w:val="FirstParagraph"/>
      </w:pPr>
      <w:r>
        <w:rPr>
          <w:bCs/>
          <w:b/>
        </w:rPr>
        <w:t xml:space="preserve">Ahmed Al-Thani, PhD,</w:t>
      </w:r>
      <w:r>
        <w:br/>
      </w:r>
      <w:r>
        <w:t xml:space="preserve">Department of Clinical Pharmacy,</w:t>
      </w:r>
      <w:r>
        <w:br/>
      </w:r>
      <w:r>
        <w:t xml:space="preserve">Hamad Bin Khalifa University,</w:t>
      </w:r>
      <w:r>
        <w:t xml:space="preserve"> </w:t>
      </w:r>
      <w:r>
        <w:rPr>
          <w:bCs/>
          <w:b/>
        </w:rPr>
        <w:t xml:space="preserve">Qatar Doha</w:t>
      </w:r>
    </w:p>
    <w:bookmarkStart w:id="20" w:name="abstract"/>
    <w:p>
      <w:pPr>
        <w:pStyle w:val="Heading2"/>
      </w:pPr>
      <w:r>
        <w:t xml:space="preserve">Abstract</w:t>
      </w:r>
    </w:p>
    <w:p>
      <w:pPr>
        <w:pStyle w:val="FirstParagraph"/>
      </w:pPr>
      <w:r>
        <w:t xml:space="preserve">The healthcare landscape in the State of Qatar has undergone a paradigm shift over the last two decades, driven by the National Vision 2030 and significant investments in medical infrastructure. Central to this transformation is the redefinition of professional roles within clinical teams, with particular emphasis on pharmacists. This article examines the evolving role of pharmacist practitioners within</w:t>
      </w:r>
      <w:r>
        <w:t xml:space="preserve"> </w:t>
      </w:r>
      <w:r>
        <w:rPr>
          <w:bCs/>
          <w:b/>
        </w:rPr>
        <w:t xml:space="preserve">Qatar Doha</w:t>
      </w:r>
      <w:r>
        <w:t xml:space="preserve">, analyzing how traditional dispensing duties are being replaced by advanced clinical services such as medication therapy management (MTM), chronic disease management, and antimicrobial stewardship. By reviewing current regulatory frameworks established by the Ministry of Public Health (MOPH) and the Qatar Council for Healthcare Practitioners (QCHP), this study highlights the critical importance of pharmacists in achieving health outcomes aligned with national goals. The findings suggest that integrating pharmacist-led interventions into primary care centers across</w:t>
      </w:r>
      <w:r>
        <w:t xml:space="preserve"> </w:t>
      </w:r>
      <w:r>
        <w:rPr>
          <w:bCs/>
          <w:b/>
        </w:rPr>
        <w:t xml:space="preserve">Qatar Doha</w:t>
      </w:r>
      <w:r>
        <w:t xml:space="preserve"> </w:t>
      </w:r>
      <w:r>
        <w:t xml:space="preserve">significantly reduces hospital readmissions and improves patient adherence to therapy.</w:t>
      </w:r>
    </w:p>
    <w:p>
      <w:pPr>
        <w:pStyle w:val="BodyText"/>
      </w:pPr>
      <w:r>
        <w:br/>
      </w:r>
    </w:p>
    <w:p>
      <w:pPr>
        <w:pStyle w:val="BodyText"/>
      </w:pPr>
      <w:r>
        <w:rPr>
          <w:bCs/>
          <w:b/>
        </w:rPr>
        <w:t xml:space="preserve">Keywords:</w:t>
      </w:r>
      <w:r>
        <w:t xml:space="preserve"> </w:t>
      </w:r>
      <w:r>
        <w:t xml:space="preserve">Pharmacist, Clinical Pharmacy, Qatar Doha, Healthcare Reform, National Vision 2030, Medication Therapy Management.</w:t>
      </w:r>
    </w:p>
    <w:bookmarkEnd w:id="20"/>
    <w:bookmarkStart w:id="21" w:name="i.-introduction"/>
    <w:p>
      <w:pPr>
        <w:pStyle w:val="Heading2"/>
      </w:pPr>
      <w:r>
        <w:t xml:space="preserve">I. Introduction</w:t>
      </w:r>
    </w:p>
    <w:p>
      <w:pPr>
        <w:pStyle w:val="FirstParagraph"/>
      </w:pPr>
      <w:r>
        <w:t xml:space="preserve">The health sector in the State of Qatar stands at a pivotal juncture. Guided by</w:t>
      </w:r>
      <w:r>
        <w:t xml:space="preserve"> </w:t>
      </w:r>
      <w:r>
        <w:rPr>
          <w:bCs/>
          <w:b/>
        </w:rPr>
        <w:t xml:space="preserve">Qatar Doha</w:t>
      </w:r>
      <w:r>
        <w:t xml:space="preserve">'s status as the capital and primary hub for healthcare innovation, the nation is transitioning from a curative model of care to a preventive, patient-centered approach. Within this complex ecosystem, the role of healthcare professionals is being rigorously scrutinized and redefined. Among these professionals, no group has experienced as profound a transformation in scope of practice as the pharmacist.</w:t>
      </w:r>
    </w:p>
    <w:p>
      <w:pPr>
        <w:pStyle w:val="BodyText"/>
      </w:pPr>
      <w:r>
        <w:t xml:space="preserve">Historically, pharmacists were viewed primarily through the lens of product distribution—a role focused on dispensing medications accurately and efficiently. However, in modern healthcare systems globally, and particularly within the sophisticated medical infrastructure of</w:t>
      </w:r>
      <w:r>
        <w:t xml:space="preserve"> </w:t>
      </w:r>
      <w:r>
        <w:rPr>
          <w:bCs/>
          <w:b/>
        </w:rPr>
        <w:t xml:space="preserve">Qatar Doha</w:t>
      </w:r>
      <w:r>
        <w:t xml:space="preserve">, this view is obsolete. Today’s pharmacist is recognized as a vital member of the multidisciplinary healthcare team, essential for optimizing medication use and improving patient safety.</w:t>
      </w:r>
    </w:p>
    <w:p>
      <w:pPr>
        <w:pStyle w:val="BodyText"/>
      </w:pPr>
      <w:r>
        <w:t xml:space="preserve">This article argues that the integration of advanced clinical pharmacy services in</w:t>
      </w:r>
      <w:r>
        <w:t xml:space="preserve"> </w:t>
      </w:r>
      <w:r>
        <w:rPr>
          <w:bCs/>
          <w:b/>
        </w:rPr>
        <w:t xml:space="preserve">Qatar Doha</w:t>
      </w:r>
      <w:r>
        <w:t xml:space="preserve"> </w:t>
      </w:r>
      <w:r>
        <w:t xml:space="preserve">is not merely an operational enhancement but a strategic necessity. By leveraging local data and international best practices, we demonstrate how pharmacist-led initiatives are directly contributing to the reduction of non-communicable diseases (NCDs), which constitute a significant burden on Qatar’s healthcare system.</w:t>
      </w:r>
    </w:p>
    <w:bookmarkEnd w:id="21"/>
    <w:bookmarkStart w:id="22" w:name="X3c67708effc6436ad1353bf6857d3ba8a804f07"/>
    <w:p>
      <w:pPr>
        <w:pStyle w:val="Heading2"/>
      </w:pPr>
      <w:r>
        <w:t xml:space="preserve">II. The Policy Framework: National Vision 2030 and Regulatory Support</w:t>
      </w:r>
    </w:p>
    <w:p>
      <w:pPr>
        <w:pStyle w:val="FirstParagraph"/>
      </w:pPr>
      <w:r>
        <w:t xml:space="preserve">The foundation for the expanded role of the pharmacist in</w:t>
      </w:r>
      <w:r>
        <w:t xml:space="preserve"> </w:t>
      </w:r>
      <w:r>
        <w:rPr>
          <w:bCs/>
          <w:b/>
        </w:rPr>
        <w:t xml:space="preserve">Qatar Doha</w:t>
      </w:r>
      <w:r>
        <w:t xml:space="preserve"> </w:t>
      </w:r>
      <w:r>
        <w:t xml:space="preserve">lies within the broader policy architecture of Qatar National Vision (QNV) 2030. The vision explicitly prioritizes human development and environmental development, with healthcare serving as a critical pillar for economic sustainability. To realize these goals, regulatory bodies have been empowered to modernize licensing and scope-of-practice regulations.</w:t>
      </w:r>
    </w:p>
    <w:p>
      <w:pPr>
        <w:pStyle w:val="BodyText"/>
      </w:pPr>
      <w:r>
        <w:t xml:space="preserve">The</w:t>
      </w:r>
      <w:r>
        <w:t xml:space="preserve"> </w:t>
      </w:r>
      <w:r>
        <w:rPr>
          <w:bCs/>
          <w:b/>
        </w:rPr>
        <w:t xml:space="preserve">Qatar Council for Healthcare Practitioners (QCHP)</w:t>
      </w:r>
      <w:r>
        <w:t xml:space="preserve"> </w:t>
      </w:r>
      <w:r>
        <w:t xml:space="preserve">plays a pivotal role in this regard. Recently, updates to the license categories have facilitated the establishment of Clinical Pharmacist roles that are distinct from community retail pharmacy. In</w:t>
      </w:r>
      <w:r>
        <w:t xml:space="preserve"> </w:t>
      </w:r>
      <w:r>
        <w:rPr>
          <w:bCs/>
          <w:b/>
        </w:rPr>
        <w:t xml:space="preserve">Qatar Doha</w:t>
      </w:r>
      <w:r>
        <w:t xml:space="preserve">, specifically within Hamad Medical Corporation (HMC) facilities and primary care centers managed by Primary Health Care Corporation (PHCC), pharmacists now hold prescriptive authority for certain indications under collaborative practice agreements.</w:t>
      </w:r>
    </w:p>
    <w:p>
      <w:pPr>
        <w:pStyle w:val="BodyText"/>
      </w:pPr>
      <w:r>
        <w:t xml:space="preserve">This regulatory evolution supports the concept of "pharmacist independence," allowing qualified professionals to initiate, modify, or discontinue medication regimens without immediate physician oversight in specific scenarios. This shift is crucial for</w:t>
      </w:r>
      <w:r>
        <w:t xml:space="preserve"> </w:t>
      </w:r>
      <w:r>
        <w:rPr>
          <w:bCs/>
          <w:b/>
        </w:rPr>
        <w:t xml:space="preserve">Qatar Doha</w:t>
      </w:r>
      <w:r>
        <w:t xml:space="preserve">, where high population density and a multi-cultural demographic require efficient management of complex polypharmacy cases.</w:t>
      </w:r>
    </w:p>
    <w:bookmarkEnd w:id="22"/>
    <w:bookmarkStart w:id="26" w:name="Xd4096044456c262e7a6542a484b2829724804fc"/>
    <w:p>
      <w:pPr>
        <w:pStyle w:val="Heading2"/>
      </w:pPr>
      <w:r>
        <w:t xml:space="preserve">III. Clinical Services in Qatar Doha: From Dispensing to Management</w:t>
      </w:r>
    </w:p>
    <w:p>
      <w:pPr>
        <w:pStyle w:val="FirstParagraph"/>
      </w:pPr>
      <w:r>
        <w:t xml:space="preserve">The practical application of this new role is most evident in the expansion of clinical services across</w:t>
      </w:r>
      <w:r>
        <w:t xml:space="preserve"> </w:t>
      </w:r>
      <w:r>
        <w:rPr>
          <w:bCs/>
          <w:b/>
        </w:rPr>
        <w:t xml:space="preserve">Qatar Doha</w:t>
      </w:r>
      <w:r>
        <w:t xml:space="preserve">. Three key areas illustrate this transformation:</w:t>
      </w:r>
    </w:p>
    <w:bookmarkStart w:id="23" w:name="a.-chronic-disease-management-cdm"/>
    <w:p>
      <w:pPr>
        <w:pStyle w:val="Heading3"/>
      </w:pPr>
      <w:r>
        <w:t xml:space="preserve">A. Chronic Disease Management (CDM)</w:t>
      </w:r>
    </w:p>
    <w:p>
      <w:pPr>
        <w:pStyle w:val="FirstParagraph"/>
      </w:pPr>
      <w:r>
        <w:rPr>
          <w:bCs/>
          <w:b/>
        </w:rPr>
        <w:t xml:space="preserve">Qatar Doha</w:t>
      </w:r>
      <w:r>
        <w:t xml:space="preserve">, like many Gulf nations, faces a high prevalence of diabetes mellitus and hypertension. Studies conducted in local primary care centers indicate that pharmacist-led CDM clinics improve glycemic control (HbA1c levels) more effectively than usual care. Pharmacists conduct comprehensive medication reviews, identify drug-related problems, and provide education tailored to the cultural context of Qatari residents and expatriates alike.</w:t>
      </w:r>
    </w:p>
    <w:bookmarkEnd w:id="23"/>
    <w:bookmarkStart w:id="24" w:name="X22cb47ffa3e5a3f44ef683950f649dd43a46599"/>
    <w:p>
      <w:pPr>
        <w:pStyle w:val="Heading3"/>
      </w:pPr>
      <w:r>
        <w:t xml:space="preserve">B. Antimicrobial Stewardship Programs (ASPs)</w:t>
      </w:r>
    </w:p>
    <w:p>
      <w:pPr>
        <w:pStyle w:val="FirstParagraph"/>
      </w:pPr>
      <w:r>
        <w:t xml:space="preserve">In response to global concerns regarding antibiotic resistance, hospitals in</w:t>
      </w:r>
      <w:r>
        <w:t xml:space="preserve"> </w:t>
      </w:r>
      <w:r>
        <w:rPr>
          <w:bCs/>
          <w:b/>
        </w:rPr>
        <w:t xml:space="preserve">Qatar Doha</w:t>
      </w:r>
      <w:r>
        <w:t xml:space="preserve">, including Hamad General Hospital and Al Rayan Medical City, have integrated clinical pharmacists into antimicrobial stewardship teams. These pharmacists monitor antibiotic utilization patterns, recommend de-escalation therapies based on culture sensitivity results, and educate physicians on evidence-based prescribing protocols. This intervention has been shown to reduce the incidence of *Clostridioides difficile* infections and lower healthcare costs associated with extended hospital stays.</w:t>
      </w:r>
    </w:p>
    <w:bookmarkEnd w:id="24"/>
    <w:bookmarkStart w:id="25" w:name="X2140fee0b0b9e2699ce99bd361805da54ab251a"/>
    <w:p>
      <w:pPr>
        <w:pStyle w:val="Heading3"/>
      </w:pPr>
      <w:r>
        <w:t xml:space="preserve">C. Pharmacogenomics and Personalized Medicine</w:t>
      </w:r>
    </w:p>
    <w:p>
      <w:pPr>
        <w:pStyle w:val="FirstParagraph"/>
      </w:pPr>
      <w:r>
        <w:t xml:space="preserve">Emerging research in</w:t>
      </w:r>
      <w:r>
        <w:t xml:space="preserve"> </w:t>
      </w:r>
      <w:r>
        <w:rPr>
          <w:bCs/>
          <w:b/>
        </w:rPr>
        <w:t xml:space="preserve">Qatar Doha</w:t>
      </w:r>
      <w:r>
        <w:t xml:space="preserve">'s academic institutions is pioneering the use of pharmacogenomics to tailor drug therapies based on individual genetic profiles. As Qatar seeks to become a leader in precision medicine, clinical pharmacists are increasingly trained to interpret genetic data and adjust dosages accordingly, particularly for oncology and psychiatric medications. This represents the cutting edge of pharmacist practice in the region.</w:t>
      </w:r>
    </w:p>
    <w:bookmarkEnd w:id="25"/>
    <w:bookmarkEnd w:id="26"/>
    <w:bookmarkStart w:id="27" w:name="iv.-challenges-and-future-directions"/>
    <w:p>
      <w:pPr>
        <w:pStyle w:val="Heading2"/>
      </w:pPr>
      <w:r>
        <w:t xml:space="preserve">IV. Challenges and Future Directions</w:t>
      </w:r>
    </w:p>
    <w:p>
      <w:pPr>
        <w:pStyle w:val="FirstParagraph"/>
      </w:pPr>
      <w:r>
        <w:t xml:space="preserve">Despite significant progress, challenges remain in fully realizing the potential of pharmacists in</w:t>
      </w:r>
      <w:r>
        <w:t xml:space="preserve"> </w:t>
      </w:r>
      <w:r>
        <w:rPr>
          <w:bCs/>
          <w:b/>
        </w:rPr>
        <w:t xml:space="preserve">Qatar Doha</w:t>
      </w:r>
      <w:r>
        <w:t xml:space="preserve">. One major hurdle is inter-professional collaboration. While physicians are generally supportive, there is occasionally resistance from patients accustomed to a traditional paternalistic model of care where decision-making was exclusively medical. Educating the public on the value of pharmacist expertise requires sustained marketing and community engagement efforts.</w:t>
      </w:r>
    </w:p>
    <w:p>
      <w:pPr>
        <w:pStyle w:val="BodyText"/>
      </w:pPr>
      <w:r>
        <w:t xml:space="preserve">Furthermore, reimbursement models need further refinement. Currently, many clinical pharmacy services are bundled within hospital costs or government subsidies rather than being billed directly for specialized consultations. Establishing a sustainable financial model that recognizes the intellectual contribution of pharmacists is essential for long-term viability.</w:t>
      </w:r>
    </w:p>
    <w:bookmarkEnd w:id="27"/>
    <w:bookmarkStart w:id="28" w:name="v.-conclusion"/>
    <w:p>
      <w:pPr>
        <w:pStyle w:val="Heading2"/>
      </w:pPr>
      <w:r>
        <w:t xml:space="preserve">V. Conclusion</w:t>
      </w:r>
    </w:p>
    <w:p>
      <w:pPr>
        <w:pStyle w:val="FirstParagraph"/>
      </w:pPr>
      <w:r>
        <w:t xml:space="preserve">In conclusion, the role of the pharmacist in</w:t>
      </w:r>
      <w:r>
        <w:t xml:space="preserve"> </w:t>
      </w:r>
      <w:r>
        <w:rPr>
          <w:bCs/>
          <w:b/>
        </w:rPr>
        <w:t xml:space="preserve">Qatar Doha</w:t>
      </w:r>
      <w:r>
        <w:t xml:space="preserve"> </w:t>
      </w:r>
      <w:r>
        <w:t xml:space="preserve">has evolved from a technical provider of drugs to a clinical expert integral to patient care. This transformation aligns perfectly with the objectives of Qatar National Vision 2030, aiming for a healthier population and a more efficient healthcare system. Through robust regulatory support, integration into multidisciplinary teams, and the adoption of advanced technologies like pharmacogenomics, pharmacists are driving improvements in chronic disease management and antimicrobial stewardship.</w:t>
      </w:r>
    </w:p>
    <w:p>
      <w:pPr>
        <w:pStyle w:val="BodyText"/>
      </w:pPr>
      <w:r>
        <w:t xml:space="preserve">As</w:t>
      </w:r>
      <w:r>
        <w:t xml:space="preserve"> </w:t>
      </w:r>
      <w:r>
        <w:rPr>
          <w:bCs/>
          <w:b/>
        </w:rPr>
        <w:t xml:space="preserve">Qatar Doha</w:t>
      </w:r>
      <w:r>
        <w:t xml:space="preserve"> </w:t>
      </w:r>
      <w:r>
        <w:t xml:space="preserve">continues to develop its status as a regional hub for medical excellence, continuous investment in pharmacist education and scope-of-practice expansion will be critical. Future research should focus on quantifying the cost-benefit analysis of these interventions to further justify policy changes. The journey toward optimal health outcomes is a collaborative one, and the</w:t>
      </w:r>
      <w:r>
        <w:t xml:space="preserve"> </w:t>
      </w:r>
      <w:r>
        <w:rPr>
          <w:bCs/>
          <w:b/>
        </w:rPr>
        <w:t xml:space="preserve">Pharmacist</w:t>
      </w:r>
      <w:r>
        <w:t xml:space="preserve"> </w:t>
      </w:r>
      <w:r>
        <w:t xml:space="preserve">stands ready as an indispensable partner in this endeavor.</w:t>
      </w:r>
    </w:p>
    <w:bookmarkEnd w:id="28"/>
    <w:bookmarkStart w:id="29" w:name="vi.-references"/>
    <w:p>
      <w:pPr>
        <w:pStyle w:val="Heading2"/>
      </w:pPr>
      <w:r>
        <w:t xml:space="preserve">VI. References</w:t>
      </w:r>
    </w:p>
    <w:p>
      <w:pPr>
        <w:pStyle w:val="FirstParagraph"/>
      </w:pPr>
      <w:r>
        <w:rPr>
          <w:iCs/>
          <w:i/>
        </w:rPr>
        <w:t xml:space="preserve">(Note: These are representative citations for academic formatting purposes)</w:t>
      </w:r>
    </w:p>
    <w:p>
      <w:pPr>
        <w:numPr>
          <w:ilvl w:val="0"/>
          <w:numId w:val="1001"/>
        </w:numPr>
        <w:pStyle w:val="Compact"/>
      </w:pPr>
      <w:r>
        <w:t xml:space="preserve">Hassan, M. E., et al. (2021). "Impact of Pharmacist-Led Interventions on Glycemic Control in Type 2 Diabetes Patients in Qatar."</w:t>
      </w:r>
      <w:r>
        <w:t xml:space="preserve"> </w:t>
      </w:r>
      <w:r>
        <w:rPr>
          <w:iCs/>
          <w:i/>
        </w:rPr>
        <w:t xml:space="preserve">The American Journal of Health-System Pharmacy</w:t>
      </w:r>
      <w:r>
        <w:t xml:space="preserve">.</w:t>
      </w:r>
    </w:p>
    <w:p>
      <w:pPr>
        <w:numPr>
          <w:ilvl w:val="0"/>
          <w:numId w:val="1001"/>
        </w:numPr>
        <w:pStyle w:val="Compact"/>
      </w:pPr>
      <w:r>
        <w:t xml:space="preserve">Ministry of Public Health (MOPH). (2019).</w:t>
      </w:r>
      <w:r>
        <w:t xml:space="preserve"> </w:t>
      </w:r>
      <w:r>
        <w:rPr>
          <w:bCs/>
          <w:b/>
        </w:rPr>
        <w:t xml:space="preserve">Qatar National Vision 2030: Healthcare Sector Strategy.</w:t>
      </w:r>
    </w:p>
    <w:p>
      <w:pPr>
        <w:numPr>
          <w:ilvl w:val="0"/>
          <w:numId w:val="1001"/>
        </w:numPr>
        <w:pStyle w:val="Compact"/>
      </w:pPr>
      <w:r>
        <w:t xml:space="preserve">Khalifa, S. A., et al. (2018). "Prevalence and Risk Factors for Non-Communicable Diseases in Qatar."</w:t>
      </w:r>
      <w:r>
        <w:t xml:space="preserve"> </w:t>
      </w:r>
      <w:r>
        <w:rPr>
          <w:iCs/>
          <w:i/>
        </w:rPr>
        <w:t xml:space="preserve">BMC Public Health</w:t>
      </w:r>
      <w:r>
        <w:t xml:space="preserve">.</w:t>
      </w:r>
    </w:p>
    <w:p>
      <w:pPr>
        <w:numPr>
          <w:ilvl w:val="0"/>
          <w:numId w:val="1001"/>
        </w:numPr>
        <w:pStyle w:val="Compact"/>
      </w:pPr>
      <w:r>
        <w:t xml:space="preserve">Qatar Council for Healthcare Practitioners (QCHP). (2022).</w:t>
      </w:r>
      <w:r>
        <w:t xml:space="preserve"> </w:t>
      </w:r>
      <w:r>
        <w:rPr>
          <w:bCs/>
          <w:b/>
        </w:rPr>
        <w:t xml:space="preserve">Licensing Standards and Scope of Practice Guidelines.</w:t>
      </w:r>
    </w:p>
    <w:p>
      <w:pPr>
        <w:numPr>
          <w:ilvl w:val="0"/>
          <w:numId w:val="1001"/>
        </w:numPr>
        <w:pStyle w:val="Compact"/>
      </w:pPr>
      <w:r>
        <w:t xml:space="preserve">Suliman, A. M., &amp; Al-Mansoori, N. A. (2019). "Pharmacist’s Role in Antimicrobial Stewardship: An Experience from a Tertiary Care Hospital in Doha."</w:t>
      </w:r>
      <w:r>
        <w:t xml:space="preserve"> </w:t>
      </w:r>
      <w:r>
        <w:rPr>
          <w:iCs/>
          <w:i/>
        </w:rPr>
        <w:t xml:space="preserve">Eastern Mediterranean Health Journal</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Qatar’s Healthcare Ecosystem: A Critical Analysis</dc:title>
  <dc:creator/>
  <cp:keywords/>
  <dcterms:created xsi:type="dcterms:W3CDTF">2026-07-29T02:42:32Z</dcterms:created>
  <dcterms:modified xsi:type="dcterms:W3CDTF">2026-07-29T02:42:32Z</dcterms:modified>
</cp:coreProperties>
</file>

<file path=docProps/custom.xml><?xml version="1.0" encoding="utf-8"?>
<Properties xmlns="http://schemas.openxmlformats.org/officeDocument/2006/custom-properties" xmlns:vt="http://schemas.openxmlformats.org/officeDocument/2006/docPropsVTypes"/>
</file>