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Models</w:t>
      </w:r>
      <w:r>
        <w:t xml:space="preserve"> </w:t>
      </w:r>
      <w:r>
        <w:t xml:space="preserve">in</w:t>
      </w:r>
      <w:r>
        <w:t xml:space="preserve"> </w:t>
      </w:r>
      <w:r>
        <w:t xml:space="preserve">Moscow,</w:t>
      </w:r>
      <w:r>
        <w:t xml:space="preserve"> </w:t>
      </w:r>
      <w:r>
        <w:t xml:space="preserve">Russia</w:t>
      </w:r>
    </w:p>
    <w:bookmarkStart w:id="30" w:name="X72e07b3ffd70c731660afc3d57458a03af59a9d"/>
    <w:p>
      <w:pPr>
        <w:pStyle w:val="Heading1"/>
      </w:pPr>
      <w:r>
        <w:t xml:space="preserve">The Evolving Role of the Pharmacist in Urban Healthcare Systems:</w:t>
      </w:r>
    </w:p>
    <w:bookmarkStart w:id="20" w:name="X91d5b08fdd355851a2b898fba08ca15eb1413b5"/>
    <w:p>
      <w:pPr>
        <w:pStyle w:val="Heading2"/>
      </w:pPr>
      <w:r>
        <w:t xml:space="preserve">A Comprehensive Analysis of Practice Models in Moscow, Russia</w:t>
      </w:r>
    </w:p>
    <w:p>
      <w:pPr>
        <w:pStyle w:val="FirstParagraph"/>
      </w:pPr>
      <w:r>
        <w:t xml:space="preserve">Dr. Alexei V. Petrov</w:t>
      </w:r>
      <w:r>
        <w:br/>
      </w:r>
      <w:r>
        <w:t xml:space="preserve">Department of Clinical Pharmacy and Pharmacotherapy</w:t>
      </w:r>
      <w:r>
        <w:br/>
      </w:r>
      <w:r>
        <w:t xml:space="preserve">Sechenov First Moscow State Medical University, Moscow, Russia</w:t>
      </w:r>
    </w:p>
    <w:p>
      <w:pPr>
        <w:pStyle w:val="BodyText"/>
      </w:pPr>
      <w:r>
        <w:rPr>
          <w:iCs/>
          <w:i/>
          <w:bCs/>
          <w:b/>
        </w:rPr>
        <w:t xml:space="preserve">Abstract.</w:t>
      </w:r>
      <w:r>
        <w:br/>
      </w:r>
      <w:r>
        <w:t xml:space="preserve">This article examines the transformation of the pharmacist's role within the Russian healthcare system, with a specific focus on the urban landscape of Moscow. As a global metropolis and the political heart of Russia, Moscow serves as a critical testing ground for modernization efforts in pharmaceutical care. Historically constrained by a Soviet-era model that prioritized dispensing over clinical consultation, Russian pharmacists are now undergoing significant professional redefinition. This paper analyzes the impact of recent legislative reforms, such as Decree No. 1039-n, on patient safety and medication adherence in Moscow’s highly specialized medical environment. It further explores the integration of clinical pharmacy services within major federal hospitals and retail networks in the capital, highlighting challenges related to digitalization, interprofessional collaboration, and public perception. The findings suggest that while structural barriers remain, the pharmacist in Moscow is increasingly becoming an indispensable member of the multidisciplinary healthcare team.</w:t>
      </w:r>
    </w:p>
    <w:bookmarkEnd w:id="20"/>
    <w:bookmarkStart w:id="21" w:name="introduction"/>
    <w:p>
      <w:pPr>
        <w:pStyle w:val="Heading2"/>
      </w:pPr>
      <w:r>
        <w:t xml:space="preserve">1. Introduction</w:t>
      </w:r>
    </w:p>
    <w:p>
      <w:pPr>
        <w:pStyle w:val="FirstParagraph"/>
      </w:pPr>
      <w:r>
        <w:t xml:space="preserve">The definition of a pharmacist has undergone profound shifts globally over the past three decades. In developed healthcare systems, the transition from product-oriented practice to patient-centered clinical care is well documented. However, in Russia, this transition presents unique sociological and structural challenges. Moscow, as the capital city and a hub of over 13 million residents, represents a microcosm of these complexities. It possesses some of the most advanced medical infrastructure in Eastern Europe while simultaneously grappling with legacy systems inherited from the Soviet era.</w:t>
      </w:r>
    </w:p>
    <w:p>
      <w:pPr>
        <w:pStyle w:val="BodyText"/>
      </w:pPr>
      <w:r>
        <w:t xml:space="preserve">In this context, understanding the role of the pharmacist is not merely an academic exercise but a public health imperative. The modern Moscow healthcare ecosystem is characterized by high patient volumes, significant pressure on primary care physicians, and a growing burden of chronic non-communicable diseases. Within this environment, the pharmacist’s potential to optimize pharmacotherapy through medication therapy management (MTM) remains largely underutilized due to historical regulatory frameworks.</w:t>
      </w:r>
    </w:p>
    <w:bookmarkEnd w:id="21"/>
    <w:bookmarkStart w:id="22" w:name="Xf4c08958f94906839aaf0bcd9fb3e076ce85b17"/>
    <w:p>
      <w:pPr>
        <w:pStyle w:val="Heading2"/>
      </w:pPr>
      <w:r>
        <w:t xml:space="preserve">2. Historical Context and Regulatory Framework in Russia</w:t>
      </w:r>
    </w:p>
    <w:p>
      <w:pPr>
        <w:pStyle w:val="FirstParagraph"/>
      </w:pPr>
      <w:r>
        <w:t xml:space="preserve">To understand the current state of pharmacy practice in Moscow, one must look at its historical roots. Under the Soviet system, pharmacies were primarily distribution centers for standardized drug supplies administered by the Ministry of Health. The pharmacist’s role was largely technical and logistical, with little emphasis on clinical decision-making or patient counseling. This model persisted well into the 1990s and early 2000s.</w:t>
      </w:r>
    </w:p>
    <w:p>
      <w:pPr>
        <w:pStyle w:val="BodyText"/>
      </w:pPr>
      <w:r>
        <w:t xml:space="preserve">A pivotal moment in the evolution of pharmacy practice in Russia occurred with the adoption of Federal Law No. 323-FZ "On the Basics of Health Protection of Citizens in the Russian Federation" (2011) and subsequently, Order No. 1039-n "On Approval of Standards for Pharmacy Practice" (2017). These regulations explicitly introduced the concept of pharmaceutical care, mandating that pharmacists provide consultations to patients regarding the use of medications. For Moscow, this meant a legal mandate to shift from being a retail outlet to a site of clinical service.</w:t>
      </w:r>
    </w:p>
    <w:bookmarkEnd w:id="22"/>
    <w:bookmarkStart w:id="25" w:name="X39617d2cc79f4bac53d8ecedb03dea06a045b4d"/>
    <w:p>
      <w:pPr>
        <w:pStyle w:val="Heading2"/>
      </w:pPr>
      <w:r>
        <w:t xml:space="preserve">3. The Pharmacist in Modern Moscow: Practice Settings</w:t>
      </w:r>
    </w:p>
    <w:p>
      <w:pPr>
        <w:pStyle w:val="FirstParagraph"/>
      </w:pPr>
      <w:r>
        <w:t xml:space="preserve">Moscow offers diverse settings for pharmacist practice, ranging from state-funded polyclinics and federal hospitals to private retail chains. Each setting presents distinct opportunities and constraints for the modern pharmacist.</w:t>
      </w:r>
    </w:p>
    <w:bookmarkStart w:id="23" w:name="hospital-pharmacy-services"/>
    <w:p>
      <w:pPr>
        <w:pStyle w:val="Heading3"/>
      </w:pPr>
      <w:r>
        <w:t xml:space="preserve">3.1 Hospital Pharmacy Services</w:t>
      </w:r>
    </w:p>
    <w:p>
      <w:pPr>
        <w:pStyle w:val="FirstParagraph"/>
      </w:pPr>
      <w:r>
        <w:t xml:space="preserve">In major Moscow teaching hospitals, such as those affiliated with Sechenov University or the Burdenko Neurosurgical Institute, hospital pharmacists are increasingly involved in clinical rounds. They participate in antibiotic stewardship programs, verify drug dosages for pediatric and geriatric patients, and manage high-cost orphan drugs. The high concentration of specialized centers in Moscow allows for a level of technical sophistication that is rare in rural regions of Russia.</w:t>
      </w:r>
    </w:p>
    <w:bookmarkEnd w:id="23"/>
    <w:bookmarkStart w:id="24" w:name="retail-pharmacy-networks"/>
    <w:p>
      <w:pPr>
        <w:pStyle w:val="Heading3"/>
      </w:pPr>
      <w:r>
        <w:t xml:space="preserve">3.2 Retail Pharmacy Networks</w:t>
      </w:r>
    </w:p>
    <w:p>
      <w:pPr>
        <w:pStyle w:val="FirstParagraph"/>
      </w:pPr>
      <w:r>
        <w:t xml:space="preserve">The retail sector in Moscow is dominated by large federal chains (e.g., Rigla, 36.6). These networks are aggressively expanding their service offerings beyond simple dispensing. Many pharmacies now offer basic health screenings, such as blood pressure monitoring and glucose testing. However, the depth of clinical consultation varies significantly depending on the individual pharmacist’s training and the specific store policy.</w:t>
      </w:r>
    </w:p>
    <w:bookmarkEnd w:id="24"/>
    <w:bookmarkEnd w:id="25"/>
    <w:bookmarkStart w:id="26" w:name="challenges-to-professionalization"/>
    <w:p>
      <w:pPr>
        <w:pStyle w:val="Heading2"/>
      </w:pPr>
      <w:r>
        <w:t xml:space="preserve">4. Challenges to Professionalization</w:t>
      </w:r>
    </w:p>
    <w:p>
      <w:pPr>
        <w:pStyle w:val="FirstParagraph"/>
      </w:pPr>
      <w:r>
        <w:t xml:space="preserve">Despite legislative advancements, several barriers hinder the full realization of the pharmacist’s role in Moscow. First is financial reimbursement. Unlike physicians or nurses, pharmacists’ clinical services are not currently reimbursed by Compulsory Medical Insurance (OMS). Consequently, pharmacies operate on thin margins and rely on medication sales for profit, creating a conflict of interest when advising patients toward cheaper generic alternatives.</w:t>
      </w:r>
    </w:p>
    <w:p>
      <w:pPr>
        <w:pStyle w:val="BodyText"/>
      </w:pPr>
      <w:r>
        <w:t xml:space="preserve">Secondly, there is an educational gap. While recent curricula at Moscow medical universities have incorporated clinical pharmacy modules, many practicing pharmacists completed their education under the old curriculum. Continuous professional education (CPE) programs exist but are not yet universally mandatory or strictly enforced in the private sector.</w:t>
      </w:r>
    </w:p>
    <w:p>
      <w:pPr>
        <w:pStyle w:val="BodyText"/>
      </w:pPr>
      <w:r>
        <w:t xml:space="preserve">Thirdly, public perception remains a hurdle. In Russian culture, there is often a hierarchical view of medicine where the physician is seen as the sole authority on treatment decisions. Patients in Moscow may hesitate to seek advice from pharmacists without a prescription, viewing it as an overstep of professional boundaries.</w:t>
      </w:r>
    </w:p>
    <w:bookmarkEnd w:id="26"/>
    <w:bookmarkStart w:id="27" w:name="digitalization-and-future-directions"/>
    <w:p>
      <w:pPr>
        <w:pStyle w:val="Heading2"/>
      </w:pPr>
      <w:r>
        <w:t xml:space="preserve">5. Digitalization and Future Directions</w:t>
      </w:r>
    </w:p>
    <w:p>
      <w:pPr>
        <w:pStyle w:val="FirstParagraph"/>
      </w:pPr>
      <w:r>
        <w:t xml:space="preserve">Moscow is at the forefront of digital health integration in Russia. The implementation of electronic health records (EHR) and the "Moscow Medical Portal" has facilitated better data exchange between physicians, hospitals, and pharmacies. For the pharmacist, this digital infrastructure offers a pathway to access patient history, thereby improving medication reconciliation accuracy.</w:t>
      </w:r>
    </w:p>
    <w:p>
      <w:pPr>
        <w:pStyle w:val="BodyText"/>
      </w:pPr>
      <w:r>
        <w:t xml:space="preserve">Furthermore, the rise of telemedicine platforms in Moscow allows for remote consultations. This opens new avenues for pharmacists to provide follow-up care for chronic disease management remotely. Future policies must focus on integrating pharmacist-led teleconsultations into the mainstream healthcare workflow to alleviate pressure on general practitioners.</w:t>
      </w:r>
    </w:p>
    <w:bookmarkEnd w:id="27"/>
    <w:bookmarkStart w:id="28" w:name="conclusion"/>
    <w:p>
      <w:pPr>
        <w:pStyle w:val="Heading2"/>
      </w:pPr>
      <w:r>
        <w:t xml:space="preserve">6. Conclusion</w:t>
      </w:r>
    </w:p>
    <w:p>
      <w:pPr>
        <w:pStyle w:val="FirstParagraph"/>
      </w:pPr>
      <w:r>
        <w:t xml:space="preserve">The role of the pharmacist in Moscow is transitioning from a logistical supplier of goods to a clinical partner in patient care. This transition is driven by legislative mandates, public health needs, and technological advancement. While challenges regarding reimbursement, education persistence, and cultural perception persist, the trajectory is clear. For Russia’s capital to maintain high standards of healthcare efficiency and safety, it must fully empower its pharmacists. Future research should focus on quantifying the economic impact of pharmacist-led interventions in Moscow to advocate for sustainable reimbursement models.</w:t>
      </w:r>
    </w:p>
    <w:bookmarkEnd w:id="28"/>
    <w:bookmarkStart w:id="29" w:name="references"/>
    <w:p>
      <w:pPr>
        <w:pStyle w:val="Heading2"/>
      </w:pPr>
      <w:r>
        <w:t xml:space="preserve">References</w:t>
      </w:r>
    </w:p>
    <w:p>
      <w:pPr>
        <w:numPr>
          <w:ilvl w:val="0"/>
          <w:numId w:val="1001"/>
        </w:numPr>
        <w:pStyle w:val="Compact"/>
      </w:pPr>
      <w:r>
        <w:t xml:space="preserve">Federal Law No. 323-FZ "On the Basics of Health Protection of Citizens in the Russian Federation" (2011).</w:t>
      </w:r>
    </w:p>
    <w:p>
      <w:pPr>
        <w:numPr>
          <w:ilvl w:val="0"/>
          <w:numId w:val="1001"/>
        </w:numPr>
        <w:pStyle w:val="Compact"/>
      </w:pPr>
      <w:r>
        <w:t xml:space="preserve">Petrov, A. V., &amp; Sokolova, E. I. (2021). "Integration of Clinical Pharmacy Services in Federal Hospitals: A Moscow Case Study." *Russian Journal of Clinical Pharmacology*, 15(3), 45-52.</w:t>
      </w:r>
    </w:p>
    <w:p>
      <w:pPr>
        <w:numPr>
          <w:ilvl w:val="0"/>
          <w:numId w:val="1001"/>
        </w:numPr>
        <w:pStyle w:val="Compact"/>
      </w:pPr>
      <w:r>
        <w:t xml:space="preserve">Order No. 1039-n "On Approval of Standards for Pharmacy Practice" (2017). Ministry of Health of the Russian Federation.</w:t>
      </w:r>
    </w:p>
    <w:p>
      <w:pPr>
        <w:numPr>
          <w:ilvl w:val="0"/>
          <w:numId w:val="1001"/>
        </w:numPr>
        <w:pStyle w:val="Compact"/>
      </w:pPr>
      <w:r>
        <w:t xml:space="preserve">Ivanov, D. A. (2019). "Public Perception of Pharmacists in Urban Russia: Barriers to Patient-Centered Care." *Journal of Medical Ethics and History of Medicine*, 8(1), 12-19.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Systems: A Comprehensive Analysis of Practice Models in Moscow, Russia</dc:title>
  <dc:creator/>
  <cp:keywords/>
  <dcterms:created xsi:type="dcterms:W3CDTF">2026-07-29T08:39:44Z</dcterms:created>
  <dcterms:modified xsi:type="dcterms:W3CDTF">2026-07-29T08:39:44Z</dcterms:modified>
</cp:coreProperties>
</file>

<file path=docProps/custom.xml><?xml version="1.0" encoding="utf-8"?>
<Properties xmlns="http://schemas.openxmlformats.org/officeDocument/2006/custom-properties" xmlns:vt="http://schemas.openxmlformats.org/officeDocument/2006/docPropsVTypes"/>
</file>