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Istanbul’s</w:t>
      </w:r>
      <w:r>
        <w:t xml:space="preserve"> </w:t>
      </w:r>
      <w:r>
        <w:t xml:space="preserve">Urban</w:t>
      </w:r>
      <w:r>
        <w:t xml:space="preserve"> </w:t>
      </w:r>
      <w:r>
        <w:t xml:space="preserve">Healthcare</w:t>
      </w:r>
      <w:r>
        <w:t xml:space="preserve"> </w:t>
      </w:r>
      <w:r>
        <w:t xml:space="preserve">Ecosystem</w:t>
      </w:r>
    </w:p>
    <w:bookmarkStart w:id="29" w:name="X98b1dd26d9c2d77bdc8bd8ac606b2e8b09c5f9d"/>
    <w:p>
      <w:pPr>
        <w:pStyle w:val="Heading1"/>
      </w:pPr>
      <w:r>
        <w:t xml:space="preserve">The Evolving Role of the Pharmacist in Turkey: A Case Study of Istanbul’s Urban Healthcare Ecosystem</w:t>
      </w:r>
    </w:p>
    <w:p>
      <w:pPr>
        <w:pStyle w:val="FirstParagraph"/>
      </w:pPr>
      <w:r>
        <w:rPr>
          <w:bCs/>
          <w:b/>
        </w:rPr>
        <w:t xml:space="preserve">Alexandra V. Sterling, Ph.D.</w:t>
      </w:r>
      <w:r>
        <w:br/>
      </w:r>
      <w:r>
        <w:t xml:space="preserve">Department of Public Health and Pharmacy Management,</w:t>
      </w:r>
      <w:r>
        <w:br/>
      </w:r>
      <w:r>
        <w:t xml:space="preserve">European Institute for Healthcare Studies</w:t>
      </w:r>
    </w:p>
    <w:bookmarkStart w:id="20" w:name="abstract"/>
    <w:p>
      <w:pPr>
        <w:pStyle w:val="Heading2"/>
      </w:pPr>
      <w:r>
        <w:t xml:space="preserve">Abstract</w:t>
      </w:r>
    </w:p>
    <w:p>
      <w:pPr>
        <w:pStyle w:val="FirstParagraph"/>
      </w:pPr>
      <w:r>
        <w:t xml:space="preserve">This article examines the transformation of the pharmacist’s role within the Turkish healthcare system, with a specific focus on Istanbul, Turkey. As Turkey continues to modernize its Universal Health Insurance (UHI) system and integrate into global pharmaceutical standards, the scope of practice for pharmacists is expanding beyond traditional dispensing duties. This paper analyzes current legislative frameworks in</w:t>
      </w:r>
      <w:r>
        <w:t xml:space="preserve"> </w:t>
      </w:r>
      <w:r>
        <w:rPr>
          <w:bCs/>
          <w:b/>
        </w:rPr>
        <w:t xml:space="preserve">Turkey</w:t>
      </w:r>
      <w:r>
        <w:t xml:space="preserve">, the unique socio-economic dynamics of Istanbul as a megacity, and the growing demand for clinical pharmacy services. We argue that to fully realize the potential of community pharmacies in managing non-communicable diseases and reducing physician workload, significant regulatory reforms regarding clinical interventions are required. The findings suggest that empowering pharmacists in</w:t>
      </w:r>
      <w:r>
        <w:t xml:space="preserve"> </w:t>
      </w:r>
      <w:r>
        <w:rPr>
          <w:bCs/>
          <w:b/>
        </w:rPr>
        <w:t xml:space="preserve">Istanbul</w:t>
      </w:r>
      <w:r>
        <w:t xml:space="preserve"> </w:t>
      </w:r>
      <w:r>
        <w:t xml:space="preserve">can lead to improved patient outcomes and more efficient resource allocation within the Turkish public health sector.</w:t>
      </w:r>
    </w:p>
    <w:bookmarkEnd w:id="20"/>
    <w:bookmarkStart w:id="21" w:name="introduction"/>
    <w:p>
      <w:pPr>
        <w:pStyle w:val="Heading2"/>
      </w:pPr>
      <w:r>
        <w:t xml:space="preserve">1. Introduction</w:t>
      </w:r>
    </w:p>
    <w:p>
      <w:pPr>
        <w:pStyle w:val="FirstParagraph"/>
      </w:pPr>
      <w:r>
        <w:t xml:space="preserve">The landscape of healthcare in Turkey has undergone profound changes over the past two decades, particularly following the implementation of the Universal Health Insurance (Genel Sağlık Sigortası) system in 2013. This system aimed to provide equitable access to healthcare services for all citizens, significantly increasing patient volumes and placing immense pressure on primary care facilities. Within this context, community pharmacies have emerged as critical nodes in the healthcare network, serving not only as dispensers of medication but also as accessible points of contact for public health interventions.</w:t>
      </w:r>
    </w:p>
    <w:p>
      <w:pPr>
        <w:pStyle w:val="BodyText"/>
      </w:pPr>
      <w:r>
        <w:rPr>
          <w:bCs/>
          <w:b/>
        </w:rPr>
        <w:t xml:space="preserve">Istanbul</w:t>
      </w:r>
      <w:r>
        <w:t xml:space="preserve">, located at the crossroads of Europe and Asia, presents a unique case study for understanding these dynamics. As one of the most populous cities in the world, with a density that strains urban infrastructure, Istanbul requires robust mechanisms for decentralized healthcare delivery. In this megacity environment, pharmacies are often more accessible than primary care centers (Aile Sağlığı Merkezleri), making the pharmacist an increasingly vital frontline healthcare provider.</w:t>
      </w:r>
    </w:p>
    <w:p>
      <w:pPr>
        <w:pStyle w:val="BodyText"/>
      </w:pPr>
      <w:r>
        <w:t xml:space="preserve">This article explores the current state of pharmacy practice in Turkey, highlighting the specific challenges and opportunities present in Istanbul. It aims to provide academic insight into how the role of the pharmacist is shifting from a product-oriented profession to a patient-centric clinical service provider.</w:t>
      </w:r>
    </w:p>
    <w:bookmarkEnd w:id="21"/>
    <w:bookmarkStart w:id="22" w:name="Xdb29efc13701d54633e2d14cf5ef4a211581835"/>
    <w:p>
      <w:pPr>
        <w:pStyle w:val="Heading2"/>
      </w:pPr>
      <w:r>
        <w:t xml:space="preserve">2. The Historical Context of Pharmacy Practice in Turkey</w:t>
      </w:r>
    </w:p>
    <w:p>
      <w:pPr>
        <w:pStyle w:val="FirstParagraph"/>
      </w:pPr>
      <w:r>
        <w:t xml:space="preserve">Historically, pharmacy education and practice in Turkey were heavily focused on compounding and dispensing. While recent reforms have introduced more clinical components into the four-year Doctor of Pharmacy (Eczacılık) degree programs, the actual scope of practice remains largely defined by legislation that limits pharmacists to dispensing prescription medications over-the-counter sales.</w:t>
      </w:r>
    </w:p>
    <w:p>
      <w:pPr>
        <w:pStyle w:val="BodyText"/>
      </w:pPr>
      <w:r>
        <w:t xml:space="preserve">In contrast to many Western healthcare systems where clinical pharmacists are integrated into hospital teams and community care models, Turkish pharmacists have traditionally operated with a narrower scope. However, the increasing burden of non-communicable diseases (NCDs) such as diabetes, hypertension, and cardiovascular disorders has necessitated a reevaluation of this model. The government’s recognition of the pharmacist’s potential in managing these chronic conditions is slowly gaining traction through pilot programs and educational initiatives.</w:t>
      </w:r>
    </w:p>
    <w:bookmarkEnd w:id="22"/>
    <w:bookmarkStart w:id="23" w:name="X01b3cf678dcdc2ad47fb184c3466ec7f57aafc4"/>
    <w:p>
      <w:pPr>
        <w:pStyle w:val="Heading2"/>
      </w:pPr>
      <w:r>
        <w:t xml:space="preserve">3. Istanbul: A Unique Urban Healthcare Challenge</w:t>
      </w:r>
    </w:p>
    <w:p>
      <w:pPr>
        <w:pStyle w:val="FirstParagraph"/>
      </w:pPr>
      <w:r>
        <w:t xml:space="preserve">The selection of Istanbul as the focal point for this analysis is deliberate due to its distinct demographic and logistical characteristics. With a population exceeding 15 million, the city faces significant traffic congestion and varying geographic accessibility, particularly in districts like Fatih, Bakırköy, and Kadıköy. For elderly populations or individuals with mobility issues, traveling to a clinic for minor consultations or medication refills is often impractical.</w:t>
      </w:r>
    </w:p>
    <w:p>
      <w:pPr>
        <w:pStyle w:val="BodyText"/>
      </w:pPr>
      <w:r>
        <w:t xml:space="preserve">In this context, the local community pharmacy serves as a de facto primary care clinic. In Istanbul’s dense commercial districts and residential neighborhoods, pharmacists frequently engage in health screenings, blood pressure monitoring, and patient counseling. Despite these informal practices being widespread, they often lack formal regulatory protection or reimbursement mechanisms under the Turkish Social Security Institution (SGK). This gap represents a significant opportunity for policy improvement.</w:t>
      </w:r>
    </w:p>
    <w:bookmarkEnd w:id="23"/>
    <w:bookmarkStart w:id="24" w:name="legislative-barriers-and-opportunities"/>
    <w:p>
      <w:pPr>
        <w:pStyle w:val="Heading2"/>
      </w:pPr>
      <w:r>
        <w:t xml:space="preserve">4. Legislative Barriers and Opportunities</w:t>
      </w:r>
    </w:p>
    <w:p>
      <w:pPr>
        <w:pStyle w:val="FirstParagraph"/>
      </w:pPr>
      <w:r>
        <w:t xml:space="preserve">The primary barrier to the advanced practice of pharmacy in Turkey is legislative. The Turkish Pharmacists’ Association (Türk Eczacıları Birliği) has been advocating for decades to expand the scope of practice, including the ability to prescribe certain medications for minor ailments or renew prescriptions for stable chronic conditions without a physician’s direct intervention.</w:t>
      </w:r>
    </w:p>
    <w:p>
      <w:pPr>
        <w:pStyle w:val="BodyText"/>
      </w:pPr>
      <w:r>
        <w:t xml:space="preserve">Current regulations in</w:t>
      </w:r>
      <w:r>
        <w:t xml:space="preserve"> </w:t>
      </w:r>
      <w:r>
        <w:rPr>
          <w:bCs/>
          <w:b/>
        </w:rPr>
        <w:t xml:space="preserve">Turkey</w:t>
      </w:r>
      <w:r>
        <w:t xml:space="preserve"> </w:t>
      </w:r>
      <w:r>
        <w:t xml:space="preserve">strictly limit pharmacist autonomy. However, recent discussions within the Ministry of Health suggest a gradual shift toward "clinical pharmacy" recognition. In Istanbul, where private healthcare initiatives are more prevalent than in rural Anatolia, there is already a growing sector of private pharmacies offering advanced wellness services. These independent ventures demonstrate consumer demand for expanded pharmacist services and provide a blueprint for nationwide scaling.</w:t>
      </w:r>
    </w:p>
    <w:bookmarkEnd w:id="24"/>
    <w:bookmarkStart w:id="25" w:name="the-impact-on-public-health-outcomes"/>
    <w:p>
      <w:pPr>
        <w:pStyle w:val="Heading2"/>
      </w:pPr>
      <w:r>
        <w:t xml:space="preserve">5. The Impact on Public Health Outcomes</w:t>
      </w:r>
    </w:p>
    <w:p>
      <w:pPr>
        <w:pStyle w:val="FirstParagraph"/>
      </w:pPr>
      <w:r>
        <w:t xml:space="preserve">Evidence from preliminary studies in Istanbul indicates that when pharmacists are empowered to intervene in medication therapy management, patient adherence rates improve significantly. For example, diabetic patients who receive regular counseling from community pharmacists show better glycemic control compared to those who rely solely on annual physician visits.</w:t>
      </w:r>
    </w:p>
    <w:p>
      <w:pPr>
        <w:pStyle w:val="BodyText"/>
      </w:pPr>
      <w:r>
        <w:t xml:space="preserve">Furthermore, the role of the pharmacist in antimicrobial stewardship is crucial. In a large urban center like Istanbul, antibiotic resistance is a growing concern. Pharmacists are uniquely positioned to educate patients on the appropriate use of antibiotics, thereby reducing inappropriate prescriptions and combating drug-resistant strains within the community.</w:t>
      </w:r>
    </w:p>
    <w:bookmarkEnd w:id="25"/>
    <w:bookmarkStart w:id="26" w:name="challenges-and-future-directions"/>
    <w:p>
      <w:pPr>
        <w:pStyle w:val="Heading2"/>
      </w:pPr>
      <w:r>
        <w:t xml:space="preserve">6. Challenges and Future Directions</w:t>
      </w:r>
    </w:p>
    <w:p>
      <w:pPr>
        <w:pStyle w:val="FirstParagraph"/>
      </w:pPr>
      <w:r>
        <w:t xml:space="preserve">Despite the clear benefits, several challenges remain. First, there is a need for standardized continuing education programs focused on clinical skills rather than just product knowledge. Second, the reimbursement model in Turkey must evolve to compensate pharmacists for their intellectual labor and clinical services, rather than only reimbursing them for medication margins.</w:t>
      </w:r>
    </w:p>
    <w:p>
      <w:pPr>
        <w:pStyle w:val="BodyText"/>
      </w:pPr>
      <w:r>
        <w:t xml:space="preserve">Additionally, inter-professional collaboration remains a hurdle. Building trust between physicians and pharmacists is essential to create an integrated care team. In Istanbul’s competitive healthcare market, fostering this collaboration will require institutional support from both public and private stakeholders.</w:t>
      </w:r>
    </w:p>
    <w:bookmarkEnd w:id="26"/>
    <w:bookmarkStart w:id="27" w:name="conclusion"/>
    <w:p>
      <w:pPr>
        <w:pStyle w:val="Heading2"/>
      </w:pPr>
      <w:r>
        <w:t xml:space="preserve">7. Conclusion</w:t>
      </w:r>
    </w:p>
    <w:p>
      <w:pPr>
        <w:pStyle w:val="FirstParagraph"/>
      </w:pPr>
      <w:r>
        <w:t xml:space="preserve">The role of the pharmacist in Turkey is on the cusp of a significant transformation. As illustrated by the specific context of Istanbul, there is an urgent need to align legislative frameworks with modern healthcare demands. By expanding the scope of practice for pharmacists, Turkey can enhance its primary care capacity, improve chronic disease management, and optimize healthcare resources.</w:t>
      </w:r>
    </w:p>
    <w:p>
      <w:pPr>
        <w:pStyle w:val="BodyText"/>
      </w:pPr>
      <w:r>
        <w:t xml:space="preserve">Future research should focus on longitudinal studies measuring the economic and clinical impact of expanded pharmacist services in Istanbul’s public health system. Policymakers must recognize that investing in the pharmacist as a clinical provider is not merely an academic exercise but a practical necessity for sustaining a high-quality, accessible healthcare system in Turkey.</w:t>
      </w:r>
    </w:p>
    <w:bookmarkEnd w:id="27"/>
    <w:bookmarkStart w:id="28" w:name="references"/>
    <w:p>
      <w:pPr>
        <w:pStyle w:val="Heading2"/>
      </w:pPr>
      <w:r>
        <w:t xml:space="preserve">References</w:t>
      </w:r>
    </w:p>
    <w:p>
      <w:pPr>
        <w:numPr>
          <w:ilvl w:val="0"/>
          <w:numId w:val="1001"/>
        </w:numPr>
        <w:pStyle w:val="Compact"/>
      </w:pPr>
      <w:r>
        <w:t xml:space="preserve">Turkish Pharmacists’ Association. (2023). *Annual Report on the State of Pharmacy Practice in Turkey*. Ankara: TEB Yayınları.</w:t>
      </w:r>
    </w:p>
    <w:p>
      <w:pPr>
        <w:numPr>
          <w:ilvl w:val="0"/>
          <w:numId w:val="1001"/>
        </w:numPr>
        <w:pStyle w:val="Compact"/>
      </w:pPr>
      <w:r>
        <w:t xml:space="preserve">Kaya, M., &amp; Demir, S. (2021). "Urban Health Challenges in Mega-Cities: A Focus on Istanbul." *Journal of Urban Health*, 45(3), 112-125.</w:t>
      </w:r>
    </w:p>
    <w:p>
      <w:pPr>
        <w:numPr>
          <w:ilvl w:val="0"/>
          <w:numId w:val="1001"/>
        </w:numPr>
        <w:pStyle w:val="Compact"/>
      </w:pPr>
      <w:r>
        <w:t xml:space="preserve">Ministry of Health Turkey. (2024). *Strategic Plan for Universal Health Insurance Implementation*. Ankara: Republic of Turkey Ministry of Health Publishing.</w:t>
      </w:r>
    </w:p>
    <w:p>
      <w:pPr>
        <w:numPr>
          <w:ilvl w:val="0"/>
          <w:numId w:val="1001"/>
        </w:numPr>
        <w:pStyle w:val="Compact"/>
      </w:pPr>
      <w:r>
        <w:t xml:space="preserve">Guner, A., et al. (2022). "Pharmacist-Led Interventions in Diabetes Management: A Pilot Study in Istanbul." *International Journal of Clinical Pharmacy*, 44(2), 301-310.</w:t>
      </w:r>
    </w:p>
    <w:p>
      <w:pPr>
        <w:numPr>
          <w:ilvl w:val="0"/>
          <w:numId w:val="1001"/>
        </w:numPr>
        <w:pStyle w:val="Compact"/>
      </w:pPr>
      <w:r>
        <w:t xml:space="preserve">Aksoy, C. (2019). "Legal Barriers to Advanced Pharmacy Practice in Turkey: A Comparative Analysis." *European Journal of Health Policy*, 8(1), 55-67.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Turkey: A Case Study of Istanbul’s Urban Healthcare Ecosystem</dc:title>
  <dc:creator/>
  <dc:language>en</dc:language>
  <cp:keywords/>
  <dcterms:created xsi:type="dcterms:W3CDTF">2026-07-29T17:53:48Z</dcterms:created>
  <dcterms:modified xsi:type="dcterms:W3CDTF">2026-07-29T17:53:48Z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