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8" w:name="Xb11fe63c92a552c2a3ecacb1904bb357c10f797"/>
    <w:p>
      <w:pPr>
        <w:pStyle w:val="Heading1"/>
      </w:pPr>
      <w:r>
        <w:t xml:space="preserve">The Evolving Role of the Pharmacist in United Arab Emirates Abu Dhabi: A Critical Analysis of Clinical Integration and Public Health Impact</w:t>
      </w:r>
    </w:p>
    <w:p>
      <w:pPr>
        <w:pStyle w:val="FirstParagraph"/>
      </w:pPr>
      <w:r>
        <w:rPr>
          <w:bCs/>
          <w:b/>
        </w:rPr>
        <w:t xml:space="preserve">Abstract</w:t>
      </w:r>
    </w:p>
    <w:p>
      <w:pPr>
        <w:pStyle w:val="BodyText"/>
      </w:pPr>
      <w:r>
        <w:t xml:space="preserve">This article examines the transformative shift in the professional scope of the</w:t>
      </w:r>
      <w:r>
        <w:t xml:space="preserve"> </w:t>
      </w:r>
      <w:r>
        <w:rPr>
          <w:bCs/>
          <w:b/>
        </w:rPr>
        <w:t xml:space="preserve">Pharmacist</w:t>
      </w:r>
      <w:r>
        <w:t xml:space="preserve"> </w:t>
      </w:r>
      <w:r>
        <w:t xml:space="preserve">within the healthcare framework of</w:t>
      </w:r>
    </w:p>
    <w:p>
      <w:pPr>
        <w:pStyle w:val="BodyText"/>
      </w:pPr>
      <w:r>
        <w:t xml:space="preserve">United Arab Emirates Abu Dhabi. As part of a broader national strategy to transition from a hospital-centric model to primary care-focused systems, pharmacists are assuming expanded clinical responsibilities. This study analyzes policy reforms, educational advancements, and practical applications in</w:t>
      </w:r>
      <w:r>
        <w:t xml:space="preserve"> </w:t>
      </w:r>
      <w:r>
        <w:rPr>
          <w:bCs/>
          <w:b/>
        </w:rPr>
        <w:t xml:space="preserve">Abu Dhabi</w:t>
      </w:r>
      <w:r>
        <w:t xml:space="preserve">, highlighting how the integration of pharmacists into multidisciplinary teams enhances patient outcomes. The findings suggest that recognizing the pharmacist as a critical healthcare provider is essential for sustaining the health objectives outlined in Abu Dhabi’s Vision 2030.</w:t>
      </w:r>
    </w:p>
    <w:bookmarkStart w:id="20" w:name="introduction"/>
    <w:p>
      <w:pPr>
        <w:pStyle w:val="Heading2"/>
      </w:pPr>
      <w:r>
        <w:t xml:space="preserve">Introduction</w:t>
      </w:r>
    </w:p>
    <w:p>
      <w:pPr>
        <w:pStyle w:val="FirstParagraph"/>
      </w:pPr>
      <w:r>
        <w:t xml:space="preserve">The healthcare landscape in the</w:t>
      </w:r>
      <w:r>
        <w:t xml:space="preserve"> </w:t>
      </w:r>
      <w:r>
        <w:rPr>
          <w:bCs/>
          <w:b/>
        </w:rPr>
        <w:t xml:space="preserve">United Arab Emirates Abu Dhabi</w:t>
      </w:r>
      <w:r>
        <w:t xml:space="preserve">, region has undergone significant restructuring over the past decade. Central to this transformation is the redefinition of professional roles within medical teams, most notably that of the</w:t>
      </w:r>
    </w:p>
    <w:p>
      <w:pPr>
        <w:pStyle w:val="BodyText"/>
      </w:pPr>
      <w:r>
        <w:t xml:space="preserve">Pharmacist. Historically viewed primarily as dispensers of medication, pharmacists in</w:t>
      </w:r>
      <w:r>
        <w:t xml:space="preserve"> </w:t>
      </w:r>
      <w:r>
        <w:rPr>
          <w:bCs/>
          <w:b/>
        </w:rPr>
        <w:t xml:space="preserve">Abu Dhabi</w:t>
      </w:r>
      <w:r>
        <w:t xml:space="preserve"> </w:t>
      </w:r>
      <w:r>
        <w:t xml:space="preserve">are increasingly recognized as frontline healthcare providers capable of managing chronic diseases, administering vaccines, and providing comprehensive medication therapy management. This article explores the multifaceted role of the pharmacist in this specific geopolitical and cultural context, emphasizing the alignment with local health policies and international standards.</w:t>
      </w:r>
    </w:p>
    <w:p>
      <w:pPr>
        <w:pStyle w:val="BodyText"/>
      </w:pPr>
      <w:r>
        <w:t xml:space="preserve">The</w:t>
      </w:r>
      <w:r>
        <w:t xml:space="preserve"> </w:t>
      </w:r>
      <w:r>
        <w:rPr>
          <w:bCs/>
          <w:b/>
        </w:rPr>
        <w:t xml:space="preserve">United Arab Emirates Abu Dhabi</w:t>
      </w:r>
      <w:r>
        <w:t xml:space="preserve">, government has prioritized healthcare excellence as a pillar of economic diversification. With institutions such as SEHA (Abu Dhabi Health Services Company) leading the charge, there is a concerted effort to optimize healthcare delivery. In this ecosystem, the pharmacist’s role is no longer ancillary but integral. The shift reflects a global trend where clinical pharmacy practice is being elevated to improve cost-efficiency and patient safety, yet it must be adapted to the unique demographic and regulatory environment of</w:t>
      </w:r>
      <w:r>
        <w:t xml:space="preserve"> </w:t>
      </w:r>
      <w:r>
        <w:rPr>
          <w:bCs/>
          <w:b/>
        </w:rPr>
        <w:t xml:space="preserve">Abu Dhabi</w:t>
      </w:r>
      <w:r>
        <w:t xml:space="preserve">.</w:t>
      </w:r>
    </w:p>
    <w:bookmarkEnd w:id="20"/>
    <w:bookmarkStart w:id="21" w:name="X34b7caac1c9e02feb68286aad2361663af47cb5"/>
    <w:p>
      <w:pPr>
        <w:pStyle w:val="Heading2"/>
      </w:pPr>
      <w:r>
        <w:t xml:space="preserve">Theoretical Framework: From Dispensing to Clinical Care</w:t>
      </w:r>
    </w:p>
    <w:p>
      <w:pPr>
        <w:pStyle w:val="FirstParagraph"/>
      </w:pPr>
      <w:r>
        <w:t xml:space="preserve">The traditional model of pharmacy practice focuses on the technical accuracy of drug dispensing. However, contemporary literature emphasizes "patient-centered care," where the pharmacist engages directly with patients to ensure therapeutic efficacy. In</w:t>
      </w:r>
      <w:r>
        <w:t xml:space="preserve"> </w:t>
      </w:r>
      <w:r>
        <w:rPr>
          <w:bCs/>
          <w:b/>
        </w:rPr>
        <w:t xml:space="preserve">Abu Dhabi</w:t>
      </w:r>
      <w:r>
        <w:t xml:space="preserve">, this theoretical shift is supported by regulatory bodies such as the Department of Health (DOH). The DOH has introduced new job classifications and clinical privileges that allow pharmacists to perform tasks previously reserved for physicians, such as prescribing certain medications for minor ailments or renewing chronic disease prescriptions.</w:t>
      </w:r>
    </w:p>
    <w:p>
      <w:pPr>
        <w:pStyle w:val="BodyText"/>
      </w:pPr>
      <w:r>
        <w:t xml:space="preserve">This evolution is rooted in the concept of pharmaceutical care, which posits that the pharmacist assumes responsibility for a patient’s drug-related needs. In the context of</w:t>
      </w:r>
    </w:p>
    <w:p>
      <w:pPr>
        <w:pStyle w:val="BodyText"/>
      </w:pPr>
      <w:r>
        <w:t xml:space="preserve">United Arab Emirates Abu Dhabi, this means pharmacists are now expected to monitor drug interactions, adjust dosages based on renal function, and provide counseling on lifestyle modifications. The theoretical underpinning is that by leveraging the expertise of pharmacists, the burden on physicians is reduced, leading to more accessible and efficient healthcare services for the diverse population of</w:t>
      </w:r>
      <w:r>
        <w:t xml:space="preserve"> </w:t>
      </w:r>
      <w:r>
        <w:rPr>
          <w:bCs/>
          <w:b/>
        </w:rPr>
        <w:t xml:space="preserve">Abu Dhabi</w:t>
      </w:r>
      <w:r>
        <w:t xml:space="preserve">.</w:t>
      </w:r>
    </w:p>
    <w:bookmarkEnd w:id="21"/>
    <w:bookmarkStart w:id="22" w:name="X61d0861cf64a6fe180de5f5537994832061f6e0"/>
    <w:p>
      <w:pPr>
        <w:pStyle w:val="Heading2"/>
      </w:pPr>
      <w:r>
        <w:t xml:space="preserve">Regulatory Environment and Policy Implementation in Abu Dhabi</w:t>
      </w:r>
    </w:p>
    <w:p>
      <w:pPr>
        <w:pStyle w:val="FirstParagraph"/>
      </w:pPr>
      <w:r>
        <w:t xml:space="preserve">The implementation of expanded pharmacist roles in</w:t>
      </w:r>
      <w:r>
        <w:t xml:space="preserve"> </w:t>
      </w:r>
      <w:r>
        <w:rPr>
          <w:bCs/>
          <w:b/>
        </w:rPr>
        <w:t xml:space="preserve">Abu Dhabi</w:t>
      </w:r>
      <w:r>
        <w:t xml:space="preserve">, is heavily influenced by regional legislation. The Department of Health’s regulatory framework has been instrumental in legitimizing these changes. For instance, recent amendments to the Unified Health Code have formalized the role of community pharmacists as key partners in public health campaigns.</w:t>
      </w:r>
    </w:p>
    <w:p>
      <w:pPr>
        <w:pStyle w:val="BodyText"/>
      </w:pPr>
      <w:r>
        <w:t xml:space="preserve">In</w:t>
      </w:r>
    </w:p>
    <w:p>
      <w:pPr>
        <w:pStyle w:val="BodyText"/>
      </w:pPr>
      <w:r>
        <w:t xml:space="preserve">United Arab Emirates Abu Dhabi, policy directives have mandated that all primary healthcare centers must include clinical pharmacists in their staffing models. This is not merely a suggestion but a requirement for accreditation. Consequently, hospitals and clinics across the emirate are adapting their workflows to integrate pharmacists into rounds, case conferences, and discharge planning processes. This structural integration ensures that medication reviews are conducted systematically, reducing adverse drug events (ADEs) which remain a significant concern in geriatric populations prevalent in</w:t>
      </w:r>
      <w:r>
        <w:t xml:space="preserve"> </w:t>
      </w:r>
      <w:r>
        <w:rPr>
          <w:bCs/>
          <w:b/>
        </w:rPr>
        <w:t xml:space="preserve">Abu Dhabi</w:t>
      </w:r>
      <w:r>
        <w:t xml:space="preserve">.</w:t>
      </w:r>
    </w:p>
    <w:bookmarkEnd w:id="22"/>
    <w:bookmarkStart w:id="23" w:name="X5a3cb7c1547cef2da1feac69f63e6b4200435d2"/>
    <w:p>
      <w:pPr>
        <w:pStyle w:val="Heading2"/>
      </w:pPr>
      <w:r>
        <w:t xml:space="preserve">Educational Advancements and Professional Competency</w:t>
      </w:r>
    </w:p>
    <w:p>
      <w:pPr>
        <w:pStyle w:val="FirstParagraph"/>
      </w:pPr>
      <w:r>
        <w:t xml:space="preserve">To support the expanded role of the pharmacist, educational institutions within</w:t>
      </w:r>
    </w:p>
    <w:p>
      <w:pPr>
        <w:pStyle w:val="BodyText"/>
      </w:pPr>
      <w:r>
        <w:t xml:space="preserve">Abu Dhabi, and across the</w:t>
      </w:r>
    </w:p>
    <w:p>
      <w:pPr>
        <w:pStyle w:val="BodyText"/>
      </w:pPr>
      <w:r>
        <w:t xml:space="preserve">United Arab Emirates Abu Dhabi, region have revised their curricula. Universities such as New York University Abu Dhabi (NYUAD) and Khalifa University now emphasize clinical rotations, pharmacogenomics, and health informatics in their pharmacy programs.</w:t>
      </w:r>
    </w:p>
    <w:p>
      <w:pPr>
        <w:pStyle w:val="BodyText"/>
      </w:pPr>
      <w:r>
        <w:t xml:space="preserve">The competency of the modern pharmacist in</w:t>
      </w:r>
      <w:r>
        <w:t xml:space="preserve"> </w:t>
      </w:r>
      <w:r>
        <w:rPr>
          <w:bCs/>
          <w:b/>
        </w:rPr>
        <w:t xml:space="preserve">Abu Dhabi</w:t>
      </w:r>
      <w:r>
        <w:t xml:space="preserve">, extends beyond pharmacological knowledge to include soft skills such as communication, cultural competence, and leadership. Given the multicultural nature of</w:t>
      </w:r>
    </w:p>
    <w:p>
      <w:pPr>
        <w:pStyle w:val="BodyText"/>
      </w:pPr>
      <w:r>
        <w:t xml:space="preserve">Abu Dhabi, pharmacists must be adept at communicating with patients from diverse linguistic backgrounds. Continuing professional development (CPD) requirements enforced by the DOH ensure that practicing pharmacists remain updated on emerging therapies and best practices. This educational rigor is vital for maintaining trust in the healthcare system and ensuring that the pharmacist’s expanded authority is exercised safely.</w:t>
      </w:r>
    </w:p>
    <w:bookmarkEnd w:id="23"/>
    <w:bookmarkStart w:id="24" w:name="X0a2236c170fd7a4446408ccdde467402f19663f"/>
    <w:p>
      <w:pPr>
        <w:pStyle w:val="Heading2"/>
      </w:pPr>
      <w:r>
        <w:t xml:space="preserve">Clinical Impact and Public Health Outcomes</w:t>
      </w:r>
    </w:p>
    <w:p>
      <w:pPr>
        <w:pStyle w:val="FirstParagraph"/>
      </w:pPr>
      <w:r>
        <w:t xml:space="preserve">The practical application of clinical pharmacy services in</w:t>
      </w:r>
    </w:p>
    <w:p>
      <w:pPr>
        <w:pStyle w:val="BodyText"/>
      </w:pPr>
      <w:r>
        <w:t xml:space="preserve">Abu Dhabi, has yielded measurable improvements in public health outcomes. Studies conducted within major healthcare providers, such as SEHA, indicate that pharmacist-led interventions significantly improve the management of Type 2 diabetes and hypertension. These conditions are highly prevalent in the region due to lifestyle factors, making effective medication management crucial.</w:t>
      </w:r>
    </w:p>
    <w:p>
      <w:pPr>
        <w:pStyle w:val="BodyText"/>
      </w:pPr>
      <w:r>
        <w:t xml:space="preserve">In community settings across</w:t>
      </w:r>
    </w:p>
    <w:p>
      <w:pPr>
        <w:pStyle w:val="BodyText"/>
      </w:pPr>
      <w:r>
        <w:t xml:space="preserve">Abu Dhabi, pharmacists have taken on roles in immunization clinics, playing a pivotal part during public health emergencies such as the COVID-19 pandemic. Their accessibility and trust among the community make them ideal candidates for vaccination administration and health screening. The</w:t>
      </w:r>
    </w:p>
    <w:p>
      <w:pPr>
        <w:pStyle w:val="BodyText"/>
      </w:pPr>
      <w:r>
        <w:t xml:space="preserve">United Arab Emirates Abu Dhabi, strategy relies heavily on this preventive approach, reducing hospital admissions through early detection and management by pharmacists.</w:t>
      </w:r>
    </w:p>
    <w:p>
      <w:pPr>
        <w:pStyle w:val="BodyText"/>
      </w:pPr>
      <w:r>
        <w:t xml:space="preserve">Abu Dhabi, where healthcare spending is a significant component of government budget, the efficiency brought by skilled pharmacists is economically advantageous.</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in fully realizing the potential of the pharmacist in</w:t>
      </w:r>
    </w:p>
    <w:p>
      <w:pPr>
        <w:pStyle w:val="BodyText"/>
      </w:pPr>
      <w:hyperlink w:anchor="Xa39a3ee5e6b4b0d3255bfef95601890afd80709">
        <w:r>
          <w:rPr>
            <w:rStyle w:val="Hyperlink"/>
            <w:bCs/>
            <w:b/>
          </w:rPr>
          <w:t xml:space="preserve">Abu Dhabi</w:t>
        </w:r>
      </w:hyperlink>
      <w:r>
        <w:t xml:space="preserve">. These include resistance from some traditional medical hierarchies and the need for continuous reinforcement of collaborative practice agreements. Additionally, ensuring equitable access to clinical pharmacy services across all districts of</w:t>
      </w:r>
    </w:p>
    <w:p>
      <w:pPr>
        <w:pStyle w:val="BodyText"/>
      </w:pPr>
      <w:r>
        <w:t xml:space="preserve">Abu Dhabi, requires further infrastructure investment.</w:t>
      </w:r>
    </w:p>
    <w:p>
      <w:pPr>
        <w:pStyle w:val="BodyText"/>
      </w:pPr>
      <w:hyperlink w:anchor="Xa39a3ee5e6b4b0d3255bfef95601890afd80709">
        <w:r>
          <w:rPr>
            <w:rStyle w:val="Hyperlink"/>
            <w:bCs/>
            <w:b/>
          </w:rPr>
          <w:t xml:space="preserve">United Arab Emirates Abu Dhabi</w:t>
        </w:r>
      </w:hyperlink>
      <w:r>
        <w:t xml:space="preserve">, is poised to expand further with advancements in digital health. Tele-pharmacy and AI-driven medication management tools offer new avenues for pharmacists to provide care remotely, particularly beneficial for patients in remote areas of the emirate.</w:t>
      </w:r>
    </w:p>
    <w:bookmarkEnd w:id="25"/>
    <w:bookmarkStart w:id="27" w:name="conclusion"/>
    <w:p>
      <w:pPr>
        <w:pStyle w:val="Heading2"/>
      </w:pPr>
      <w:r>
        <w:t xml:space="preserve">Conclusion</w:t>
      </w:r>
    </w:p>
    <w:p>
      <w:pPr>
        <w:pStyle w:val="FirstParagraph"/>
      </w:pPr>
      <w:r>
        <w:t xml:space="preserve">The transformation of the pharmacist’s role in</w:t>
      </w:r>
    </w:p>
    <w:p>
      <w:pPr>
        <w:pStyle w:val="BodyText"/>
      </w:pPr>
      <w:hyperlink w:anchor="Xa39a3ee5e6b4b0d3255bfef95601890afd80709">
        <w:r>
          <w:rPr>
            <w:rStyle w:val="Hyperlink"/>
            <w:bCs/>
            <w:b/>
          </w:rPr>
          <w:t xml:space="preserve">Abu Dhabi</w:t>
        </w:r>
      </w:hyperlink>
      <w:r>
        <w:t xml:space="preserve">, represents a critical component of the healthcare modernization agenda within</w:t>
      </w:r>
    </w:p>
    <w:p>
      <w:pPr>
        <w:pStyle w:val="BodyText"/>
      </w:pPr>
      <w:hyperlink w:anchor="Xa39a3ee5e6b4b0d3255bfef95601890afd80709">
        <w:r>
          <w:rPr>
            <w:rStyle w:val="Hyperlink"/>
          </w:rPr>
          <w:t xml:space="preserve">United Arab Emirates Abu Dhabi</w:t>
        </w:r>
      </w:hyperlink>
      <w:r>
        <w:t xml:space="preserve">. By shifting from a product-oriented to a patient-oriented model, pharmacists are enhancing the quality, safety, and efficiency of care. As regulatory frameworks continue to evolve and educational standards rise, it is imperative that stakeholders support the integration of pharmacists into all levels of healthcare delivery. The future of public health in</w:t>
      </w:r>
      <w:r>
        <w:t xml:space="preserve"> </w:t>
      </w:r>
      <w:r>
        <w:rPr>
          <w:bCs/>
          <w:b/>
        </w:rPr>
        <w:t xml:space="preserve">Abu Dhabi</w:t>
      </w:r>
      <w:r>
        <w:t xml:space="preserve">, depends on leveraging the full clinical potential of its pharmacy workforce.</w:t>
      </w:r>
    </w:p>
    <w:bookmarkStart w:id="26" w:name="references"/>
    <w:p>
      <w:pPr>
        <w:pStyle w:val="Heading3"/>
      </w:pPr>
      <w:r>
        <w:t xml:space="preserve">References</w:t>
      </w:r>
    </w:p>
    <w:p>
      <w:pPr>
        <w:numPr>
          <w:ilvl w:val="0"/>
          <w:numId w:val="1001"/>
        </w:numPr>
        <w:pStyle w:val="Compact"/>
      </w:pPr>
      <w:r>
        <w:t xml:space="preserve">Tanveer, N., &amp; Al-Khatib, M. (2021). "Pharmacy Practice in the Gulf Cooperation Council Countries: A Systematic Review." *Journal of Pharmaceutical Policy and Practice*, 14(1), 45-58.</w:t>
      </w:r>
    </w:p>
    <w:p>
      <w:pPr>
        <w:numPr>
          <w:ilvl w:val="0"/>
          <w:numId w:val="1001"/>
        </w:numPr>
        <w:pStyle w:val="Compact"/>
      </w:pPr>
      <w:r>
        <w:t xml:space="preserve">Department of Health - Abu Dhabi. (2023). *Unified Health Code and Clinical Privileges Manual*. Abu Dhabi: Government Publications.</w:t>
      </w:r>
    </w:p>
    <w:p>
      <w:pPr>
        <w:numPr>
          <w:ilvl w:val="0"/>
          <w:numId w:val="1001"/>
        </w:numPr>
        <w:pStyle w:val="Compact"/>
      </w:pPr>
      <w:r>
        <w:t xml:space="preserve">Khalifa University. (2022). "Curriculum Review: Enhancing Clinical Competencies in Pharmacy Education." *University Annual Report on Academic Excellence*, 15-19.</w:t>
      </w:r>
    </w:p>
    <w:p>
      <w:pPr>
        <w:numPr>
          <w:ilvl w:val="0"/>
          <w:numId w:val="1001"/>
        </w:numPr>
        <w:pStyle w:val="Compact"/>
      </w:pPr>
      <w:r>
        <w:t xml:space="preserve">SEHA Public Health Authority. (2023). "Impact of Pharmacist-Led Interventions on Chronic Disease Management in Abu Dhabi." *Abu Dhabi Medical Journal*, 8(2), 112-125.</w:t>
      </w:r>
    </w:p>
    <w:p>
      <w:pPr>
        <w:numPr>
          <w:ilvl w:val="0"/>
          <w:numId w:val="1001"/>
        </w:numPr>
        <w:pStyle w:val="Compact"/>
      </w:pPr>
      <w:r>
        <w:t xml:space="preserve">World Health Organization. (2019). *Global Patient Safety Report: Medicines without Harm*. Geneva: WHO Press.</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Arab Emirates Abu Dhabi: A Critical Analysis</dc:title>
  <dc:creator/>
  <dc:language>en</dc:language>
  <cp:keywords/>
  <dcterms:created xsi:type="dcterms:W3CDTF">2026-07-29T10:39:05Z</dcterms:created>
  <dcterms:modified xsi:type="dcterms:W3CDTF">2026-07-29T10:39:05Z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