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205308825bff1fdc4d920e5f0ab0e0af5bbf019"/>
    <w:p>
      <w:pPr>
        <w:pStyle w:val="Heading1"/>
      </w:pPr>
      <w:r>
        <w:t xml:space="preserve">The Evolving Role of the Pharmacist in the United Arab Emirates Dubai: A Critical Analysis of Clinical Integration, Regulatory Frameworks, and Future Trajectories</w:t>
      </w:r>
    </w:p>
    <w:p>
      <w:pPr>
        <w:pStyle w:val="FirstParagraph"/>
      </w:pPr>
      <w:r>
        <w:t xml:space="preserve">Dr. Sarah Al-Falasi &amp; Dr. Hassan Al-Maktoum</w:t>
      </w:r>
      <w:r>
        <w:br/>
      </w:r>
      <w:r>
        <w:t xml:space="preserve">Affiliation: Department of Health Policy &amp; Clinical Pharmacy, Dubai University of Health Sciences</w:t>
      </w:r>
      <w:r>
        <w:br/>
      </w:r>
      <w:r>
        <w:t xml:space="preserve">Correspondence Email: s.al-falafi@duhs.ae</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academic journal article critically examines the multifaceted evolution of the pharmacist profession within the United Arab Emirates Dubai healthcare landscape. Over the past decade, a paradigm shift has occurred, transitioning from traditional dispensing roles to advanced clinical and therapeutic management responsibilities. By analyzing policy directives issued by both the Ministry of Health and Prevention (MOHAP) and Dubai Health Authority (DHA), this document outlines how regulatory frameworks are actively shaping contemporary pharmacy practice in United Arab Emirates Dubai. Furthermore, it evaluates the impact of digital health initiatives, multidisciplinary care models, and emerging public health challenges on workforce development. The findings suggest that sustained academic training...</w:t>
      </w:r>
    </w:p>
    <w:bookmarkEnd w:id="21"/>
    <w:p>
      <w:pPr>
        <w:pStyle w:val="BodyText"/>
      </w:pPr>
      <w:r>
        <w:rPr>
          <w:bCs/>
          <w:b/>
        </w:rPr>
        <w:t xml:space="preserve">Keywords:</w:t>
      </w:r>
      <w:r>
        <w:t xml:space="preserve"> </w:t>
      </w:r>
      <w:r>
        <w:t xml:space="preserve">Pharmacist; United Arab Emirates Dubai; Clinical Pharmacy Practice; Healthcare Policy; Professional Development.</w:t>
      </w:r>
    </w:p>
    <w:p>
      <w:r>
        <w:pict>
          <v:rect style="width:0;height:1.5pt" o:hralign="center" o:hrstd="t" o:hr="t"/>
        </w:pict>
      </w:r>
    </w:p>
    <w:bookmarkStart w:id="22" w:name="introduction"/>
    <w:p>
      <w:pPr>
        <w:pStyle w:val="Heading2"/>
      </w:pPr>
      <w:r>
        <w:t xml:space="preserve">1. Introduction</w:t>
      </w:r>
    </w:p>
    <w:p>
      <w:pPr>
        <w:pStyle w:val="FirstParagraph"/>
      </w:pPr>
      <w:r>
        <w:t xml:space="preserve">The modernization of global healthcare systems has necessitated a re-evaluation of allied health professions, with clinical pharmacy standing at the forefront of this transformation. This academic journal article aims to provide a comprehensive examination of the contemporary pharmacist role within United Arab Emirates Dubai region, analyzing how institutional policies, educational frameworks...</w:t>
      </w:r>
    </w:p>
    <w:bookmarkEnd w:id="22"/>
    <w:bookmarkStart w:id="23" w:name="literature-review"/>
    <w:p>
      <w:pPr>
        <w:pStyle w:val="Heading2"/>
      </w:pPr>
      <w:r>
        <w:t xml:space="preserve">2. Contextual Evolution...</w:t>
      </w:r>
    </w:p>
    <w:p>
      <w:pPr>
        <w:pStyle w:val="FirstParagraph"/>
      </w:pPr>
      <w:r>
        <w:t xml:space="preserve">Historically, pharmacy practice in United Arab Emirates Dubai...</w:t>
      </w:r>
    </w:p>
    <w:p>
      <w:pPr>
        <w:pStyle w:val="BodyText"/>
      </w:pPr>
      <w:r>
        <w:t xml:space="preserve">In the past decade, the regulatory landscape of United Arab Emirates Dubai has undergone significant restructuring to align with global best practices and regional health vision goals. The DHA and MOHAP have jointly implemented competency-based frameworks that mandate continuous professional development (CPD) for every licensed Pharmacist. These initiatives ensure that practitioners remain abreast of pharmacotherapeutic advancements, antimicrobial stewardship protocols, and chronic disease management guidelines. Academic research conducted within the Emirates consistently highlights that structured CPD programs correlate with improved patient outcomes and enhanced medication safety profiles across both public and private healthcare facilities in United Arab Emirates Dubai...</w:t>
      </w:r>
    </w:p>
    <w:bookmarkEnd w:id="23"/>
    <w:bookmarkStart w:id="24" w:name="challenges"/>
    <w:p>
      <w:pPr>
        <w:pStyle w:val="Heading2"/>
      </w:pPr>
      <w:r>
        <w:t xml:space="preserve">3. Challenges...</w:t>
      </w:r>
    </w:p>
    <w:p>
      <w:pPr>
        <w:pStyle w:val="FirstParagraph"/>
      </w:pPr>
      <w:r>
        <w:t xml:space="preserve">Despite these advancements, several systemic barriers persist. First, there is an ongoing shortage of specialized clinical pharmacists in critical care and oncology settings within United Arab Emirates Dubai...</w:t>
      </w:r>
    </w:p>
    <w:p>
      <w:pPr>
        <w:pStyle w:val="BodyText"/>
      </w:pPr>
      <w:r>
        <w:t xml:space="preserve">Moreover, the integration of artificial intelligence (AI) and telepharmacy platforms poses both opportunities and challenges for the Pharmacist profession. While automation streamlines prescription verification...</w:t>
      </w:r>
    </w:p>
    <w:bookmarkEnd w:id="24"/>
    <w:bookmarkStart w:id="25" w:name="future"/>
    <w:p>
      <w:pPr>
        <w:pStyle w:val="Heading2"/>
      </w:pPr>
      <w:r>
        <w:t xml:space="preserve">4. Future Directions...</w:t>
      </w:r>
    </w:p>
    <w:p>
      <w:pPr>
        <w:pStyle w:val="FirstParagraph"/>
      </w:pPr>
      <w:r>
        <w:t xml:space="preserve">To sustain momentum, stakeholders must prioritize educational modernization...</w:t>
      </w:r>
    </w:p>
    <w:p>
      <w:pPr>
        <w:pStyle w:val="BodyText"/>
      </w:pPr>
      <w:r>
        <w:t xml:space="preserve">The United Arab Emirates Dubai health ecosystem stands at a pivotal juncture where innovation and tradition converge. As digital transformation accelerates, the Pharmacist will increasingly serve as a data-driven clinical advisor...</w:t>
      </w:r>
    </w:p>
    <w:bookmarkEnd w:id="25"/>
    <w:bookmarkStart w:id="26" w:name="conclusion"/>
    <w:p>
      <w:pPr>
        <w:pStyle w:val="Heading2"/>
      </w:pPr>
      <w:r>
        <w:t xml:space="preserve">5. Conclusion</w:t>
      </w:r>
    </w:p>
    <w:p>
      <w:pPr>
        <w:pStyle w:val="FirstParagraph"/>
      </w:pPr>
      <w:r>
        <w:t xml:space="preserve">In conclusion, this academic journal article underscores that the Pharmacist in United Arab Emirates Dubai is no longer merely a medication dispenser but a vital clinical partner embedded within multidisciplinary healthcare teams. The trajectory of pharmacy practice in United Arab Emirates Dubai demonstrates a clear shift toward patient-centered care, regulatory alignment...</w:t>
      </w:r>
    </w:p>
    <w:p>
      <w:r>
        <w:pict>
          <v:rect style="width:0;height:1.5pt" o:hralign="center" o:hrstd="t" o:hr="t"/>
        </w:pict>
      </w:r>
    </w:p>
    <w:bookmarkEnd w:id="26"/>
    <w:bookmarkStart w:id="30" w:name="references"/>
    <w:p>
      <w:pPr>
        <w:pStyle w:val="Heading2"/>
      </w:pPr>
      <w:r>
        <w:t xml:space="preserve">References</w:t>
      </w:r>
    </w:p>
    <w:p>
      <w:pPr>
        <w:numPr>
          <w:ilvl w:val="0"/>
          <w:numId w:val="1001"/>
        </w:numPr>
        <w:pStyle w:val="Compact"/>
      </w:pPr>
      <w:r>
        <w:t xml:space="preserve">Dubai Health Authority. (2019). Dubai Health Strategy 2016-</w:t>
      </w:r>
      <w:r>
        <w:rPr>
          <w:bCs/>
          <w:b/>
        </w:rPr>
        <w:t xml:space="preserve">...</w:t>
      </w:r>
    </w:p>
    <w:p>
      <w:pPr>
        <w:numPr>
          <w:ilvl w:val="0"/>
          <w:numId w:val="1001"/>
        </w:numPr>
        <w:pStyle w:val="Compact"/>
      </w:pPr>
      <w:r>
        <w:t xml:space="preserve">A... Ministry of Health and Prevention. (2... UAE National Pharmacy Policy Framework.</w:t>
      </w:r>
      <w:r>
        <w:br/>
      </w:r>
    </w:p>
    <w:p>
      <w:pPr>
        <w:pStyle w:val="FirstParagraph"/>
      </w:pPr>
      <w:r>
        <w:t xml:space="preserve">`</w:t>
      </w:r>
    </w:p>
    <w:p>
      <w:pPr>
        <w:pStyle w:val="BodyText"/>
      </w:pPr>
      <w:r>
        <w:t xml:space="preserve">`</w:t>
      </w:r>
    </w:p>
    <w:p>
      <w:pPr>
        <w:pStyle w:val="BodyText"/>
      </w:pPr>
      <w:r>
        <w:t xml:space="preserve">`</w:t>
      </w:r>
    </w:p>
    <w:p>
      <w:pPr>
        <w:pStyle w:val="BodyText"/>
      </w:pPr>
      <w:r>
        <w:t xml:space="preserve">`</w:t>
      </w:r>
    </w:p>
    <w:p>
      <w:pPr>
        <w:pStyle w:val="BodyText"/>
      </w:pPr>
      <w:r>
        <w:t xml:space="preserve">`</w:t>
      </w:r>
    </w:p>
    <w:bookmarkStart w:id="27" w:name="Xb3d09cc1e3d6f3e3d135b3365378de86a744ccc"/>
    <w:p>
      <w:pPr>
        <w:pStyle w:val="Heading1"/>
      </w:pPr>
      <w:r>
        <w:t xml:space="preserve">The Evolving Role of the Pharmacist in the United Arab Emirates Dubai: A Critical Analysis of Clinical Integration, Regulatory Frameworks, and Future Trajectories</w:t>
      </w:r>
    </w:p>
    <w:p>
      <w:pPr>
        <w:pStyle w:val="FirstParagraph"/>
      </w:pPr>
      <w:r>
        <w:t xml:space="preserve">`</w:t>
      </w:r>
    </w:p>
    <w:p>
      <w:pPr>
        <w:pStyle w:val="BodyText"/>
      </w:pPr>
      <w:r>
        <w:t xml:space="preserve">Dr. Sarah Al-Falasi &amp; Dr. Hassan Al-Maktoum</w:t>
      </w:r>
      <w:r>
        <w:br/>
      </w:r>
      <w:r>
        <w:t xml:space="preserve">Affiliation:`</w:t>
      </w:r>
      <w:r>
        <w:t xml:space="preserve"> </w:t>
      </w:r>
      <w:r>
        <w:t xml:space="preserve">Department of Health Policy &amp; Clinical Pharmacy, Dubai University of Health Sciences</w:t>
      </w:r>
      <w:r>
        <w:br/>
      </w:r>
      <w:r>
        <w:t xml:space="preserve">Correspondence Email:s.al-falafi@duhs.ae</w:t>
      </w:r>
    </w:p>
    <w:p>
      <w:pPr>
        <w:pStyle w:val="BodyText"/>
      </w:pPr>
      <w:r>
        <w:t xml:space="preserve">`</w:t>
      </w:r>
    </w:p>
    <w:p>
      <w:r>
        <w:pict>
          <v:rect style="width:0;height:1.5pt" o:hralign="center" o:hrstd="t" o:hr="t"/>
        </w:pict>
      </w:r>
    </w:p>
    <w:p>
      <w:pPr>
        <w:pStyle w:val="FirstParagraph"/>
      </w:pPr>
      <w:r>
        <w:t xml:space="preserve">`</w:t>
      </w:r>
    </w:p>
    <w:bookmarkEnd w:id="27"/>
    <w:p>
      <w:pPr>
        <w:pStyle w:val="BodyText"/>
      </w:pPr>
      <w:r>
        <w:t xml:space="preserve">`</w:t>
      </w:r>
    </w:p>
    <w:bookmarkStart w:id="29" w:name="abstract"/>
    <w:p>
      <w:pPr>
        <w:pStyle w:val="BodyText"/>
      </w:pPr>
      <w:r>
        <w:t xml:space="preserve">`</w:t>
      </w:r>
    </w:p>
    <w:bookmarkStart w:id="28" w:name="abstract-1"/>
    <w:p>
      <w:pPr>
        <w:pStyle w:val="Heading2"/>
      </w:pPr>
      <w:r>
        <w:t xml:space="preserve">Abstract</w:t>
      </w:r>
    </w:p>
    <w:p>
      <w:pPr>
        <w:pStyle w:val="FirstParagraph"/>
      </w:pPr>
      <w:r>
        <w:t xml:space="preserve">`</w:t>
      </w:r>
      <w:r>
        <w:t xml:space="preserve"> </w:t>
      </w:r>
      <w:r>
        <w:t xml:space="preserve">This academic journal article critically examines the multifaceted evolution of the pharmacist profession within the United Arab Emirates Dubai healthcare landscape. Over the past decade, a paradigm shift has occurred, transitioning from traditional dispensing roles to advanced clinical and therapeutic management responsibilities. By analyzing policy directives issued by both the Ministry of Health and Prevention (MOHAP) and Dubai Health Authority (DHA), this document outlines how regulatory frameworks are actively shaping contemporary pharmacy practice in United Arab Emirates Dubai. Furthermore, it evaluates the impact of digital health initiatives, multidisciplinary care models, and emerging public health challenges on workforce development. The findings suggest that sustained academic training...`</w:t>
      </w:r>
    </w:p>
    <w:bookmarkEnd w:id="28"/>
    <w:bookmarkEnd w:id="29"/>
    <w:p>
      <w:pPr>
        <w:pStyle w:val="BodyText"/>
      </w:pPr>
      <w:r>
        <w:t xml:space="preserve">`</w:t>
      </w:r>
    </w:p>
    <w:p>
      <w:pPr>
        <w:pStyle w:val="BodyText"/>
      </w:pPr>
      <w:r>
        <w:rPr>
          <w:bCs/>
          <w:b/>
        </w:rPr>
        <w:t xml:space="preserve">Keywords:</w:t>
      </w:r>
      <w:r>
        <w:t xml:space="preserve"> </w:t>
      </w:r>
      <w:r>
        <w:t xml:space="preserve">Pharmacist; United Arab Emirates Dubai; Clinical Pharmacy Practice; Healthcare Policy; Professional Development.</w:t>
      </w:r>
    </w:p>
    <w:p>
      <w:pPr>
        <w:pStyle w:val="BodyText"/>
      </w:pPr>
      <w:r>
        <w:t xml:space="preserve">`</w:t>
      </w:r>
    </w:p>
    <w:p>
      <w:r>
        <w:pict>
          <v:rect style="width:0;height:1.5pt" o:hralign="center" o:hrstd="t" o:hr="t"/>
        </w:pict>
      </w:r>
    </w:p>
    <w:p>
      <w:pPr>
        <w:pStyle w:val="FirstParagraph"/>
      </w:pPr>
      <w:r>
        <w:t xml:space="preserve">`</w:t>
      </w:r>
    </w:p>
    <w:bookmarkEnd w:id="30"/>
    <w:bookmarkStart w:id="31" w:name="introduction"/>
    <w:p>
      <w:pPr>
        <w:pStyle w:val="Heading2"/>
      </w:pPr>
      <w:r>
        <w:t xml:space="preserve">1. Introduction</w:t>
      </w:r>
    </w:p>
    <w:p>
      <w:pPr>
        <w:pStyle w:val="FirstParagraph"/>
      </w:pPr>
      <w:r>
        <w:t xml:space="preserve">`</w:t>
      </w:r>
      <w:r>
        <w:t xml:space="preserve"> </w:t>
      </w:r>
      <w:r>
        <w:t xml:space="preserve">The modernization of global healthcare systems has necessitated a re-evaluation of allied health professions, with clinical pharmacy standing at the forefront of this transformation. This academic journal article aims to provide a comprehensive examination of the contemporary pharmacist role within United Arab Emirates Dubai region, analyzing how institutional policies, educational frameworks...`</w:t>
      </w:r>
    </w:p>
    <w:bookmarkEnd w:id="31"/>
    <w:bookmarkStart w:id="32" w:name="literature-review"/>
    <w:p>
      <w:pPr>
        <w:pStyle w:val="Heading2"/>
      </w:pPr>
      <w:r>
        <w:t xml:space="preserve">2. Contextual Evolution...</w:t>
      </w:r>
    </w:p>
    <w:p>
      <w:pPr>
        <w:pStyle w:val="FirstParagraph"/>
      </w:pPr>
      <w:r>
        <w:t xml:space="preserve">`</w:t>
      </w:r>
      <w:r>
        <w:t xml:space="preserve"> </w:t>
      </w:r>
      <w:r>
        <w:t xml:space="preserve">Historically, pharmacy practice in United Arab Emirates Dubai... `</w:t>
      </w:r>
    </w:p>
    <w:p>
      <w:pPr>
        <w:pStyle w:val="BodyText"/>
      </w:pPr>
      <w:r>
        <w:t xml:space="preserve">In the past decade, the regulatory landscape of United Arab Emirates Dubai has undergone significant restructuring to align with global best practices and regional health vision goals. The DHA and MOHAP have jointly implemented competency-based frameworks that mandate continuous professional development (CPD) for every licensed Pharmacist. These initiatives ensure that practitioners remain abreast of pharmacotherapeutic advancements, antimicrobial stewardship protocols, and chronic disease management guidelines. Academic research conducted within the Emirates consistently highlights that structured CPD programs correlate with improved patient outcomes and enhanced medication safety profiles across both public and private healthcare facilities in United Arab Emirates Dubai...`</w:t>
      </w:r>
    </w:p>
    <w:bookmarkEnd w:id="32"/>
    <w:bookmarkStart w:id="33" w:name="challenges"/>
    <w:p>
      <w:pPr>
        <w:pStyle w:val="Heading2"/>
      </w:pPr>
      <w:r>
        <w:t xml:space="preserve">3. Challenges...</w:t>
      </w:r>
    </w:p>
    <w:p>
      <w:pPr>
        <w:pStyle w:val="FirstParagraph"/>
      </w:pPr>
      <w:r>
        <w:t xml:space="preserve">`</w:t>
      </w:r>
      <w:r>
        <w:t xml:space="preserve"> </w:t>
      </w:r>
      <w:r>
        <w:t xml:space="preserve">Despite these advancements, several systemic barriers persist. First, there is an ongoing shortage of specialized clinical pharmacists in critical care and oncology settings within United Arab Emirates Dubai... `</w:t>
      </w:r>
    </w:p>
    <w:p>
      <w:pPr>
        <w:pStyle w:val="BodyText"/>
      </w:pPr>
      <w:r>
        <w:t xml:space="preserve">Moreover, the integration of artificial intelligence (AI) and telepharmacy platforms poses both opportunities and challenges for the Pharmacist profession. While automation streamlines prescription verification...`</w:t>
      </w:r>
    </w:p>
    <w:bookmarkEnd w:id="33"/>
    <w:bookmarkStart w:id="34" w:name="future"/>
    <w:p>
      <w:pPr>
        <w:pStyle w:val="Heading2"/>
      </w:pPr>
      <w:r>
        <w:t xml:space="preserve">4. Future Directions...</w:t>
      </w:r>
    </w:p>
    <w:p>
      <w:pPr>
        <w:pStyle w:val="FirstParagraph"/>
      </w:pPr>
      <w:r>
        <w:t xml:space="preserve">`</w:t>
      </w:r>
      <w:r>
        <w:t xml:space="preserve"> </w:t>
      </w:r>
      <w:r>
        <w:t xml:space="preserve">To sustain momentum, stakeholders must prioritize educational modernization... `</w:t>
      </w:r>
    </w:p>
    <w:p>
      <w:pPr>
        <w:pStyle w:val="BodyText"/>
      </w:pPr>
      <w:r>
        <w:t xml:space="preserve">The United Arab Emirates Dubai health ecosystem stands at a pivotal juncture where innovation and tradition converge. As digital transformation accelerates, the Pharmacist will increasingly serve as a data-driven clinical advisor...`</w:t>
      </w:r>
    </w:p>
    <w:bookmarkEnd w:id="34"/>
    <w:bookmarkStart w:id="35" w:name="conclusion"/>
    <w:p>
      <w:pPr>
        <w:pStyle w:val="Heading2"/>
      </w:pPr>
      <w:r>
        <w:t xml:space="preserve">5. Conclusion</w:t>
      </w:r>
    </w:p>
    <w:p>
      <w:pPr>
        <w:pStyle w:val="FirstParagraph"/>
      </w:pPr>
      <w:r>
        <w:t xml:space="preserve">`</w:t>
      </w:r>
      <w:r>
        <w:t xml:space="preserve"> </w:t>
      </w:r>
      <w:r>
        <w:t xml:space="preserve">In conclusion, this academic journal article underscores that the Pharmacist in United Arab Emirates Dubai is no longer merely a medication dispenser but a vital clinical partner embedded within multidisciplinary healthcare teams. The trajectory of pharmacy practice in United Arab Emirates Dubai demonstrates a clear shift toward patient-centered care, regulatory alignment...`</w:t>
      </w:r>
    </w:p>
    <w:p>
      <w:r>
        <w:pict>
          <v:rect style="width:0;height:1.5pt" o:hralign="center" o:hrstd="t" o:hr="t"/>
        </w:pict>
      </w:r>
    </w:p>
    <w:p>
      <w:pPr>
        <w:pStyle w:val="FirstParagraph"/>
      </w:pPr>
      <w:r>
        <w:t xml:space="preserve">`</w:t>
      </w:r>
    </w:p>
    <w:bookmarkEnd w:id="35"/>
    <w:bookmarkStart w:id="36" w:name="references"/>
    <w:p>
      <w:pPr>
        <w:pStyle w:val="Heading2"/>
      </w:pPr>
      <w:r>
        <w:t xml:space="preserve">References</w:t>
      </w:r>
    </w:p>
    <w:p>
      <w:pPr>
        <w:pStyle w:val="FirstParagraph"/>
      </w:pPr>
      <w:r>
        <w:t xml:space="preserve">`</w:t>
      </w:r>
    </w:p>
    <w:p>
      <w:pPr>
        <w:numPr>
          <w:ilvl w:val="0"/>
          <w:numId w:val="1002"/>
        </w:numPr>
        <w:pStyle w:val="Compact"/>
      </w:pPr>
      <w:r>
        <w:t xml:space="preserve">Dubai Health Authority. (2019). Dubai Health Strategy 2016-</w:t>
      </w:r>
      <w:r>
        <w:rPr>
          <w:bCs/>
          <w:b/>
        </w:rPr>
        <w:t xml:space="preserve">...</w:t>
      </w:r>
    </w:p>
    <w:p>
      <w:pPr>
        <w:numPr>
          <w:ilvl w:val="0"/>
          <w:numId w:val="1002"/>
        </w:numPr>
        <w:pStyle w:val="Compact"/>
      </w:pPr>
      <w:r>
        <w:t xml:space="preserve">A... Ministry of Health and Prevention. (2... UAE National Pharmacy Policy Framework.</w:t>
      </w:r>
      <w:r>
        <w:br/>
      </w:r>
      <w:r>
        <w:t xml:space="preserve">`</w:t>
      </w:r>
    </w:p>
    <w:p>
      <w:pPr>
        <w:pStyle w:val="FirstParagraph"/>
      </w:pPr>
      <w:r>
        <w:t xml:space="preserve">`</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the United Arab Emirates Dubai</dc:title>
  <dc:creator/>
  <dc:language>en</dc:language>
  <cp:keywords/>
  <dcterms:created xsi:type="dcterms:W3CDTF">2026-07-29T18:19:31Z</dcterms:created>
  <dcterms:modified xsi:type="dcterms:W3CDTF">2026-07-29T18:19:31Z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