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Clinical</w:t>
      </w:r>
      <w:r>
        <w:t xml:space="preserve"> </w:t>
      </w:r>
      <w:r>
        <w:t xml:space="preserve">Integration</w:t>
      </w:r>
      <w:r>
        <w:t xml:space="preserve"> </w:t>
      </w:r>
      <w:r>
        <w:t xml:space="preserve">and</w:t>
      </w:r>
      <w:r>
        <w:t xml:space="preserve"> </w:t>
      </w:r>
      <w:r>
        <w:t xml:space="preserve">Community</w:t>
      </w:r>
      <w:r>
        <w:t xml:space="preserve"> </w:t>
      </w:r>
      <w:r>
        <w:t xml:space="preserve">Impact</w:t>
      </w:r>
    </w:p>
    <w:bookmarkStart w:id="29" w:name="X5d65a682fded4771006ea89e2bfa61bb2c81f7f"/>
    <w:p>
      <w:pPr>
        <w:pStyle w:val="Heading1"/>
      </w:pPr>
      <w:r>
        <w:t xml:space="preserve">The Evolving Role of the Pharmacist in United Kingdom Manchester</w:t>
      </w:r>
    </w:p>
    <w:bookmarkStart w:id="20" w:name="Xfc1f4b6618c11dc017a8b680cf1ce8e8491a50a"/>
    <w:p>
      <w:pPr>
        <w:pStyle w:val="Heading3"/>
      </w:pPr>
      <w:r>
        <w:t xml:space="preserve">Clinical Integration, Community Health, and Professional Autonomy</w:t>
      </w:r>
    </w:p>
    <w:p>
      <w:pPr>
        <w:pStyle w:val="FirstParagraph"/>
      </w:pPr>
      <w:r>
        <w:rPr>
          <w:iCs/>
          <w:i/>
          <w:bCs/>
          <w:b/>
        </w:rPr>
        <w:t xml:space="preserve">[Author Name]</w:t>
      </w:r>
      <w:r>
        <w:br/>
      </w:r>
      <w:r>
        <w:rPr>
          <w:iCs/>
          <w:i/>
        </w:rPr>
        <w:t xml:space="preserve">School of Health Sciences, University of Manchester</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article examines the transformative trajectory of the pharmacist profession within the specific socio-economic and healthcare context of United Kingdom Manchester. Historically confined to medication dispensing, modern pharmacists in this region are increasingly assuming advanced clinical roles, including independent prescribing and chronic disease management. By analyzing recent policy shifts in England and local initiatives within Greater Manchester, this study highlights how pharmacists serve as pivotal primary care providers. The discussion underscores the necessity of adapting professional training to meet the complex needs of Manchester’s diverse urban population, thereby enhancing accessibility to healthcare services and reducing pressure on National Health Service (NHS) General Practitioners.</w:t>
      </w:r>
    </w:p>
    <w:bookmarkEnd w:id="21"/>
    <w:bookmarkStart w:id="22" w:name="introduction"/>
    <w:p>
      <w:pPr>
        <w:pStyle w:val="Heading2"/>
      </w:pPr>
      <w:r>
        <w:t xml:space="preserve">Introduction</w:t>
      </w:r>
    </w:p>
    <w:p>
      <w:pPr>
        <w:pStyle w:val="FirstParagraph"/>
      </w:pPr>
      <w:r>
        <w:t xml:space="preserve">The landscape of primary healthcare in the United Kingdom has undergone significant restructuring over the last two decades. Nowhere is this transformation more evident than in Manchester, a city characterized by its rapid urbanization, demographic diversity, and distinct health inequalities. Within this context, the role of the pharmacist has shifted dramatically from a supply-side function to a patient-centric clinical service. This article explores how pharmacists in United Kingdom Manchester are adapting to these changes, serving as essential pillars of community health infrastructure.</w:t>
      </w:r>
    </w:p>
    <w:p>
      <w:pPr>
        <w:pStyle w:val="BodyText"/>
      </w:pPr>
      <w:r>
        <w:t xml:space="preserve">Traditionally viewed merely as suppliers of pharmaceutical products, today’s pharmacist is recognized as an accessible healthcare professional. In the bustling environment of Manchester city centre and its surrounding districts such as Salford and Stockport, pharmacists provide immediate access to medical advice, a critical service given the high demand placed on General Practitioner (GP) services. This paper argues that the integration of advanced pharmacy practice in Manchester is not only a response to systemic pressures but also an opportunity to improve public health outcomes through preventive care and early intervention.</w:t>
      </w:r>
    </w:p>
    <w:bookmarkEnd w:id="22"/>
    <w:bookmarkStart w:id="23" w:name="X4e457884ae33a270168db94201cf1e50e8a3640"/>
    <w:p>
      <w:pPr>
        <w:pStyle w:val="Heading2"/>
      </w:pPr>
      <w:r>
        <w:t xml:space="preserve">The Policy Landscape and Clinical Integration</w:t>
      </w:r>
    </w:p>
    <w:p>
      <w:pPr>
        <w:pStyle w:val="FirstParagraph"/>
      </w:pPr>
      <w:r>
        <w:t xml:space="preserve">In the United Kingdom, national policies have facilitated the expansion of pharmacist responsibilities. The introduction of clinical commissioning groups and subsequent integrated care systems (ICSs) has allowed local authorities like Greater Manchester Combined Authority to tailor healthcare strategies to regional needs. Consequently, pharmacists are increasingly embedded within multidisciplinary teams.</w:t>
      </w:r>
    </w:p>
    <w:p>
      <w:pPr>
        <w:pStyle w:val="BodyText"/>
      </w:pPr>
      <w:r>
        <w:t xml:space="preserve">In Manchester, this integration is particularly vital due to the city’s high prevalence of chronic conditions such as diabetes, hypertension, and respiratory diseases. Pharmacists now conduct medication reviews (MRs) and anticoagulant clinics under supervised practice frameworks. These services allow patients to manage their conditions locally rather than traveling to hospital trusts like the Manchester University NHS Foundation Trust. This decentralization of care improves patient compliance and satisfaction while optimizing resource allocation within the NHS.</w:t>
      </w:r>
    </w:p>
    <w:bookmarkEnd w:id="23"/>
    <w:bookmarkStart w:id="24" w:name="Xc6ea23617f2473fc11db3b973c1115b0bc61f7c"/>
    <w:p>
      <w:pPr>
        <w:pStyle w:val="Heading2"/>
      </w:pPr>
      <w:r>
        <w:t xml:space="preserve">Addressing Health Inequalities in a Diverse Urban Setting</w:t>
      </w:r>
    </w:p>
    <w:p>
      <w:pPr>
        <w:pStyle w:val="FirstParagraph"/>
      </w:pPr>
      <w:r>
        <w:t xml:space="preserve">Manchester presents a unique case study for public health due to its stark contrasts between affluent suburbs and deprived inner-city areas. Studies indicate that residents in certain postcodes within Manchester have significantly lower life expectancies compared to those in more prosperous regions of the UK. Here, the pharmacist plays a crucial role as a community anchor.</w:t>
      </w:r>
    </w:p>
    <w:p>
      <w:pPr>
        <w:pStyle w:val="BodyText"/>
      </w:pPr>
      <w:r>
        <w:t xml:space="preserve">Pharmacies in Manchester often act as safe havens for marginalized populations, including homeless individuals and those with mental health issues. Beyond dispensing medication, pharmacists provide signposting services to social care resources, addiction support groups, and housing assistance. This holistic approach aligns with the World Health Organization’s recommendations for community pharmacy to serve as a hub for comprehensive health promotion.</w:t>
      </w:r>
    </w:p>
    <w:p>
      <w:pPr>
        <w:pStyle w:val="BodyText"/>
      </w:pPr>
      <w:r>
        <w:t xml:space="preserve">Furthermore, language barriers in a multicultural city like Manchester are addressed through the employment of bilingual staff and access to translation services within many pharmacy chains. This cultural competence ensures that pharmacists can effectively communicate treatment plans to patients from diverse ethnic backgrounds, thereby reducing medication errors and improving therapeutic adherence.</w:t>
      </w:r>
    </w:p>
    <w:bookmarkEnd w:id="24"/>
    <w:bookmarkStart w:id="25" w:name="the-role-of-independent-prescribing"/>
    <w:p>
      <w:pPr>
        <w:pStyle w:val="Heading2"/>
      </w:pPr>
      <w:r>
        <w:t xml:space="preserve">The Role of Independent Prescribing</w:t>
      </w:r>
    </w:p>
    <w:p>
      <w:pPr>
        <w:pStyle w:val="FirstParagraph"/>
      </w:pPr>
      <w:r>
        <w:t xml:space="preserve">A significant milestone in the professional evolution of the pharmacist in United Kingdom Manchester is the adoption of independent prescribing rights. Post-2016 training programs have equipped pharmacists with the legal authority to diagnose and prescribe medications for minor ailments and ongoing chronic conditions.</w:t>
      </w:r>
    </w:p>
    <w:p>
      <w:pPr>
        <w:pStyle w:val="BodyText"/>
      </w:pPr>
      <w:r>
        <w:t xml:space="preserve">In practice, this means that a patient presenting at a Manchester pharmacy with symptoms of urinary tract infections, conjunctivitis, or shingles can receive treatment on the spot. This capability drastically reduces unnecessary GP appointments and emergency department visits. It represents a paradigm shift where pharmacists are no longer just executors of prescriptions but active decision-makers in clinical care.</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remain. Funding models for community pharmacy services in the UK have been a subject of debate, with many arguing that current remuneration structures do not adequately reflect the value of clinical services. For pharmacists in Manchester to sustainably expand their roles, there must be greater investment in digital infrastructure and continued professional development.</w:t>
      </w:r>
    </w:p>
    <w:p>
      <w:pPr>
        <w:pStyle w:val="BodyText"/>
      </w:pPr>
      <w:r>
        <w:t xml:space="preserve">Moreover, interprofessional collaboration remains an area for growth. While relationships between pharmacists and GPs are improving, friction can still occur regarding patient handovers and shared record-keeping. Future educational curricula for pharmacy students must emphasize teamwork and communication skills to ensure seamless integration into the broader healthcare ecosystem.</w:t>
      </w:r>
    </w:p>
    <w:bookmarkEnd w:id="26"/>
    <w:bookmarkStart w:id="28" w:name="conclusion"/>
    <w:p>
      <w:pPr>
        <w:pStyle w:val="Heading2"/>
      </w:pPr>
      <w:r>
        <w:t xml:space="preserve">Conclusion</w:t>
      </w:r>
    </w:p>
    <w:p>
      <w:pPr>
        <w:pStyle w:val="FirstParagraph"/>
      </w:pPr>
      <w:r>
        <w:t xml:space="preserve">The pharmacist in United Kingdom Manchester is at the forefront of a healthcare revolution. No longer confined to the backroom of a shop, these professionals are dynamic contributors to public health, offering accessible, equitable, and clinically robust services. As Manchester continues to grow and diversify, the reliance on skilled pharmacists will only increase. It is imperative that policymakers continue to support legislative frameworks that empower pharmacists while ensuring adequate funding for community pharmacy services. By doing so, we can ensure that the pharmacist remains a vital component of a resilient and responsive healthcare system in the United Kingdom.</w:t>
      </w:r>
    </w:p>
    <w:p>
      <w:r>
        <w:pict>
          <v:rect style="width:0;height:1.5pt" o:hralign="center" o:hrstd="t" o:hr="t"/>
        </w:pict>
      </w:r>
    </w:p>
    <w:bookmarkStart w:id="27" w:name="references"/>
    <w:p>
      <w:pPr>
        <w:pStyle w:val="Heading3"/>
      </w:pPr>
      <w:r>
        <w:t xml:space="preserve">References</w:t>
      </w:r>
    </w:p>
    <w:p>
      <w:pPr>
        <w:pStyle w:val="FirstParagraph"/>
      </w:pPr>
      <w:r>
        <w:rPr>
          <w:iCs/>
          <w:i/>
        </w:rPr>
        <w:t xml:space="preserve">[1] General Pharmaceutical Council. (2023). Standards for Pharmacy Professionals. London: GPhC.</w:t>
      </w:r>
    </w:p>
    <w:p>
      <w:pPr>
        <w:pStyle w:val="BodyText"/>
      </w:pPr>
      <w:r>
        <w:rPr>
          <w:iCs/>
          <w:i/>
        </w:rPr>
        <w:t xml:space="preserve">[2] Greater Manchester Health and Social Care Partnership. (2024). Integrated Care System Strategy Report.</w:t>
      </w:r>
    </w:p>
    <w:p>
      <w:pPr>
        <w:pStyle w:val="BodyText"/>
      </w:pPr>
      <w:r>
        <w:rPr>
          <w:iCs/>
          <w:i/>
        </w:rPr>
        <w:t xml:space="preserve">[3] NHS England. (2023). Community Pharmacy Contractual Framework Update.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Manchester: Clinical Integration and Community Impact</dc:title>
  <dc:creator/>
  <dc:language>en</dc:language>
  <cp:keywords/>
  <dcterms:created xsi:type="dcterms:W3CDTF">2026-07-29T23:07:50Z</dcterms:created>
  <dcterms:modified xsi:type="dcterms:W3CDTF">2026-07-29T23:07:50Z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