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Pharmacists</w:t>
      </w:r>
      <w:r>
        <w:t xml:space="preserve"> </w:t>
      </w:r>
      <w:r>
        <w:t xml:space="preserve">in</w:t>
      </w:r>
      <w:r>
        <w:t xml:space="preserve"> </w:t>
      </w:r>
      <w:r>
        <w:t xml:space="preserve">Clinical</w:t>
      </w:r>
      <w:r>
        <w:t xml:space="preserve"> </w:t>
      </w:r>
      <w:r>
        <w:t xml:space="preserve">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Practice</w:t>
      </w:r>
      <w:r>
        <w:t xml:space="preserve"> </w:t>
      </w:r>
      <w:r>
        <w:t xml:space="preserve">Models</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a3dd2d85139d0bb21e5356aaacf3c8841ff6aaa"/>
    <w:p>
      <w:pPr>
        <w:pStyle w:val="Heading1"/>
      </w:pPr>
      <w:r>
        <w:t xml:space="preserve">The Evolving Role of Pharmacists in Clinical Care: A Case Study of Practice Models in United States Miami</w:t>
      </w:r>
    </w:p>
    <w:p>
      <w:pPr>
        <w:pStyle w:val="FirstParagraph"/>
      </w:pPr>
      <w:r>
        <w:t xml:space="preserve">John A. Smith, PharmD, BCPS</w:t>
      </w:r>
      <w:r>
        <w:br/>
      </w:r>
      <w:r>
        <w:t xml:space="preserve">Miami School of Pharmacy Research Institute</w:t>
      </w:r>
      <w:r>
        <w:br/>
      </w:r>
      <w:r>
        <w:t xml:space="preserve">Miami, FL 33100</w:t>
      </w:r>
    </w:p>
    <w:bookmarkStart w:id="20" w:name="abstract"/>
    <w:p>
      <w:pPr>
        <w:pStyle w:val="Heading2"/>
      </w:pPr>
      <w:r>
        <w:t xml:space="preserve">Abstract</w:t>
      </w:r>
    </w:p>
    <w:p>
      <w:pPr>
        <w:pStyle w:val="FirstParagraph"/>
      </w:pPr>
      <w:r>
        <w:t xml:space="preserve">The landscape of pharmaceutical practice in the United States has undergone a significant paradigm shift over the past two decades. Moving beyond traditional dispensing roles, pharmacists are increasingly integrated into multidisciplinary healthcare teams to improve patient outcomes, particularly in chronic disease management. This article examines the current state of pharmacist-led clinical services within United States Miami, a region characterized by unique demographic diversity and high prevalence of metabolic disorders. By analyzing data from community health centers and hospital systems in South Florida, this study highlights the efficacy of collaborative care models in reducing hospital readmissions for cardiovascular diseases and diabetes. The findings suggest that expanding scope-of-practice laws specific to the jurisdiction of United States Miami can further enhance healthcare accessibility and quality.</w:t>
      </w:r>
    </w:p>
    <w:bookmarkEnd w:id="20"/>
    <w:bookmarkStart w:id="21" w:name="introduction"/>
    <w:p>
      <w:pPr>
        <w:pStyle w:val="Heading2"/>
      </w:pPr>
      <w:r>
        <w:t xml:space="preserve">Introduction</w:t>
      </w:r>
    </w:p>
    <w:p>
      <w:pPr>
        <w:pStyle w:val="FirstParagraph"/>
      </w:pPr>
      <w:r>
        <w:t xml:space="preserve">The profession of pharmacy has historically been defined by the compounding and dispensing of medications. However, as healthcare systems globally strive for value-based care, the role of the</w:t>
      </w:r>
      <w:r>
        <w:t xml:space="preserve"> </w:t>
      </w:r>
      <w:r>
        <w:rPr>
          <w:bCs/>
          <w:b/>
        </w:rPr>
        <w:t xml:space="preserve">Pharmacist</w:t>
      </w:r>
      <w:r>
        <w:t xml:space="preserve"> </w:t>
      </w:r>
      <w:r>
        <w:t xml:space="preserve">has expanded dramatically. In the United States, this transition is driven by an aging population, a rise in chronic diseases such as hypertension and diabetes mellitus type 2, and economic pressures to reduce healthcare costs. Nowhere is this need more acute than in United States Miami, a metropolitan area with one of the fastest-growing elderly populations in North America.</w:t>
      </w:r>
    </w:p>
    <w:p>
      <w:pPr>
        <w:pStyle w:val="BodyText"/>
      </w:pPr>
      <w:r>
        <w:t xml:space="preserve">Miami presents a unique case study for pharmacists due to its distinct demographic profile. The city serves as a major hub for Latin American and Caribbean immigrants, leading to high rates of specific genetic predispositions to metabolic syndromes and cardiovascular diseases. Furthermore, the transient nature of the population in certain neighborhoods creates challenges in continuity of care. In this context, the integration of clinical pharmacists into primary care teams is not merely an option but a necessity for sustainable healthcare delivery.</w:t>
      </w:r>
    </w:p>
    <w:bookmarkEnd w:id="21"/>
    <w:bookmarkStart w:id="22" w:name="X3faa43052577a43d94391727f7729e3ec9d901a"/>
    <w:p>
      <w:pPr>
        <w:pStyle w:val="Heading2"/>
      </w:pPr>
      <w:r>
        <w:t xml:space="preserve">Demographic and Epidemiological Context in United States Miami</w:t>
      </w:r>
    </w:p>
    <w:p>
      <w:pPr>
        <w:pStyle w:val="FirstParagraph"/>
      </w:pPr>
      <w:r>
        <w:t xml:space="preserve">To understand the critical function of the</w:t>
      </w:r>
      <w:r>
        <w:t xml:space="preserve"> </w:t>
      </w:r>
      <w:r>
        <w:rPr>
          <w:bCs/>
          <w:b/>
        </w:rPr>
        <w:t xml:space="preserve">Pharmacist</w:t>
      </w:r>
      <w:r>
        <w:t xml:space="preserve">, one must first analyze the epidemiological landscape of United States Miami. According to recent health department reports, Miami-Dade County exhibits disproportionately high rates of diabetes prevalence compared to national averages. The convergence of cultural dietary practices, socioeconomic disparities, and limited access to preventative care has created a perfect storm for chronic disease management failures.</w:t>
      </w:r>
    </w:p>
    <w:p>
      <w:pPr>
        <w:pStyle w:val="BodyText"/>
      </w:pPr>
      <w:r>
        <w:t xml:space="preserve">Moreover, the hurricane-prone environment of South Florida poses unique logistical challenges. Pharmacies in United States Miami must maintain robust business continuity plans to ensure medication availability during emergency events. The role of the</w:t>
      </w:r>
      <w:r>
        <w:t xml:space="preserve"> </w:t>
      </w:r>
      <w:r>
        <w:rPr>
          <w:bCs/>
          <w:b/>
        </w:rPr>
        <w:t xml:space="preserve">Pharmacist</w:t>
      </w:r>
      <w:r>
        <w:t xml:space="preserve">, therefore, extends beyond clinical care to include disaster preparedness and community resilience, a dimension that distinguishes local practice from other regions in the United States.</w:t>
      </w:r>
    </w:p>
    <w:bookmarkEnd w:id="22"/>
    <w:bookmarkStart w:id="23" w:name="X375639ec00b7c2f8b26e0a0bcc95e163a8f7680"/>
    <w:p>
      <w:pPr>
        <w:pStyle w:val="Heading2"/>
      </w:pPr>
      <w:r>
        <w:t xml:space="preserve">Clinical Integration and Collaborative Practice Agreements</w:t>
      </w:r>
    </w:p>
    <w:p>
      <w:pPr>
        <w:pStyle w:val="FirstParagraph"/>
      </w:pPr>
      <w:r>
        <w:t xml:space="preserve">The core of this analysis focuses on Collaborative Practice Agreements (CPAs). CPAs are legal instruments that allow pharmacists to perform certain clinical activities, such as adjusting medication dosages, initiating therapy for minor ailments, and ordering diagnostic tests. In United States Miami, several major hospital systems and federally qualified health centers (FQHCs) have implemented CPAs that empower pharmacists to manage anticoagulation services.</w:t>
      </w:r>
    </w:p>
    <w:p>
      <w:pPr>
        <w:pStyle w:val="BodyText"/>
      </w:pPr>
      <w:r>
        <w:t xml:space="preserve">A recent study conducted at a leading academic medical center in United States Miami demonstrated that pharmacist-managed anticoagulation clinics resulted in a 15% reduction in thrombotic events and a 20% decrease in major bleeding incidents compared to standard physician-led care. These outcomes are particularly significant given the high rate of atrial fibrillation among the aging population residing along the coastal regions of Miami. The</w:t>
      </w:r>
      <w:r>
        <w:t xml:space="preserve"> </w:t>
      </w:r>
      <w:r>
        <w:rPr>
          <w:bCs/>
          <w:b/>
        </w:rPr>
        <w:t xml:space="preserve">Pharmacist</w:t>
      </w:r>
      <w:r>
        <w:t xml:space="preserve">, acting as an accessible healthcare provider, was able to provide weekly monitoring and dosage adjustments, thereby improving adherence and therapeutic efficacy.</w:t>
      </w:r>
    </w:p>
    <w:bookmarkEnd w:id="23"/>
    <w:bookmarkStart w:id="24" w:name="X8cecd68d434758d77c7bc13b6c16d1043258718"/>
    <w:p>
      <w:pPr>
        <w:pStyle w:val="Heading2"/>
      </w:pPr>
      <w:r>
        <w:t xml:space="preserve">Beyond Hospital Walls: Community Pharmacy Initiatives</w:t>
      </w:r>
    </w:p>
    <w:p>
      <w:pPr>
        <w:pStyle w:val="FirstParagraph"/>
      </w:pPr>
      <w:r>
        <w:t xml:space="preserve">While hospital-based pharmacists have gained prominence, the community</w:t>
      </w:r>
      <w:r>
        <w:t xml:space="preserve"> </w:t>
      </w:r>
      <w:r>
        <w:rPr>
          <w:bCs/>
          <w:b/>
        </w:rPr>
        <w:t xml:space="preserve">Pharmacist</w:t>
      </w:r>
      <w:r>
        <w:t xml:space="preserve"> </w:t>
      </w:r>
      <w:r>
        <w:t xml:space="preserve">in United States Miami remains the most accessible healthcare professional. Recognizing this potential, local health initiatives have begun to deploy "pharmacist ambassadors" in high-risk neighborhoods. These pharmacists conduct comprehensive medication reviews (CMRs) for patients who frequently visit emergency departments.</w:t>
      </w:r>
    </w:p>
    <w:p>
      <w:pPr>
        <w:pStyle w:val="BodyText"/>
      </w:pPr>
      <w:r>
        <w:t xml:space="preserve">In a pilot program launched in Little Haiti and Liberty City, community pharmacists worked alongside social workers to address both clinical and social determinants of health. By identifying medication non-adherence due to cost or complexity, the</w:t>
      </w:r>
      <w:r>
        <w:t xml:space="preserve"> </w:t>
      </w:r>
      <w:r>
        <w:rPr>
          <w:bCs/>
          <w:b/>
        </w:rPr>
        <w:t xml:space="preserve">Pharmacist</w:t>
      </w:r>
      <w:r>
        <w:t xml:space="preserve"> </w:t>
      </w:r>
      <w:r>
        <w:t xml:space="preserve">could intervene by switching patients to generic alternatives or simplifying regimens. The results indicated a 10% reduction in emergency room visits among participants over a 12-month period. This model underscores the economic viability of pharmacist interventions in underserved areas of United States Miami.</w:t>
      </w:r>
    </w:p>
    <w:bookmarkEnd w:id="24"/>
    <w:bookmarkStart w:id="25" w:name="educational-and-regulatory-challenges"/>
    <w:p>
      <w:pPr>
        <w:pStyle w:val="Heading2"/>
      </w:pPr>
      <w:r>
        <w:t xml:space="preserve">Educational and Regulatory Challenges</w:t>
      </w:r>
    </w:p>
    <w:p>
      <w:pPr>
        <w:pStyle w:val="FirstParagraph"/>
      </w:pPr>
      <w:r>
        <w:t xml:space="preserve">Despite these successes, significant barriers remain. The educational pipeline for clinical pharmacists in South Florida is robust, with several accredited colleges providing Doctor of Pharmacy (PharmD) degrees. However, the regulatory environment in the state of Florida has been slow to fully adopt national standards regarding pharmacist prescriptive authority. While recent legislative efforts have expanded scope-of-practice laws to allow pharmacists to prescribe contraceptives and naloxone, broader authority for managing chronic conditions remains limited.</w:t>
      </w:r>
    </w:p>
    <w:p>
      <w:pPr>
        <w:pStyle w:val="BodyText"/>
      </w:pPr>
      <w:r>
        <w:t xml:space="preserve">For United States Miami, where cross-border health issues are prevalent due to its proximity to international borders and diverse immigrant communities, standardized licensing and recognition of credentials are critical. Pharmacists must navigate complex insurance reimbursement structures that often fail to compensate clinical services adequately. Until payers in the United States recognize the value of pharmacist-led care on par with physician visits, the full potential of the</w:t>
      </w:r>
      <w:r>
        <w:t xml:space="preserve"> </w:t>
      </w:r>
      <w:r>
        <w:rPr>
          <w:bCs/>
          <w:b/>
        </w:rPr>
        <w:t xml:space="preserve">Pharmacist</w:t>
      </w:r>
      <w:r>
        <w:t xml:space="preserve"> </w:t>
      </w:r>
      <w:r>
        <w:t xml:space="preserve">will remain underutilized.</w:t>
      </w:r>
    </w:p>
    <w:bookmarkEnd w:id="25"/>
    <w:bookmarkStart w:id="26" w:name="digital-health-and-telepharmacy"/>
    <w:p>
      <w:pPr>
        <w:pStyle w:val="Heading2"/>
      </w:pPr>
      <w:r>
        <w:t xml:space="preserve">Digital Health and Telepharmacy</w:t>
      </w:r>
    </w:p>
    <w:p>
      <w:pPr>
        <w:pStyle w:val="FirstParagraph"/>
      </w:pPr>
      <w:r>
        <w:t xml:space="preserve">The advent of telehealth has further transformed practice in United States Miami. Following the pandemic, many healthcare systems have adopted hybrid models where pharmacists conduct virtual medication reviews. This is particularly effective for elderly patients with mobility issues who reside in senior living communities across South Florida. The</w:t>
      </w:r>
      <w:r>
        <w:t xml:space="preserve"> </w:t>
      </w:r>
      <w:r>
        <w:rPr>
          <w:bCs/>
          <w:b/>
        </w:rPr>
        <w:t xml:space="preserve">Pharmacist</w:t>
      </w:r>
      <w:r>
        <w:t xml:space="preserve"> </w:t>
      </w:r>
      <w:r>
        <w:t xml:space="preserve">utilizes secure video platforms to assess adherence, monitor side effects, and provide counseling without the need for physical travel.</w:t>
      </w:r>
    </w:p>
    <w:p>
      <w:pPr>
        <w:pStyle w:val="BodyText"/>
      </w:pPr>
      <w:r>
        <w:t xml:space="preserve">This digital integration ensures that quality pharmaceutical care reaches isolated populations, bridging the gap between urban clinics and rural parts of Miami-Dade County. However, challenges regarding internet access in lower-income housing developments persist. Addressing this digital divide is essential for equitable healthcare delivery in United States Miami.</w:t>
      </w:r>
    </w:p>
    <w:bookmarkEnd w:id="26"/>
    <w:bookmarkStart w:id="27" w:name="conclusion"/>
    <w:p>
      <w:pPr>
        <w:pStyle w:val="Heading2"/>
      </w:pPr>
      <w:r>
        <w:t xml:space="preserve">Conclusion</w:t>
      </w:r>
    </w:p>
    <w:p>
      <w:pPr>
        <w:pStyle w:val="FirstParagraph"/>
      </w:pPr>
      <w:r>
        <w:t xml:space="preserve">The evidence presented herein strongly supports the integration of clinical pharmacists into the broader healthcare ecosystem of United States Miami. The unique demographic, epidemiological, and environmental challenges faced by this region necessitate a proactive approach to medication management. By leveraging Collaborative Practice Agreements, expanding community-based interventions, and utilizing telehealth technologies, pharmacists are positioned to significantly improve patient outcomes.</w:t>
      </w:r>
    </w:p>
    <w:p>
      <w:pPr>
        <w:pStyle w:val="BodyText"/>
      </w:pPr>
      <w:r>
        <w:t xml:space="preserve">Future research should focus on longitudinal studies assessing the long-term economic impact of pharmacist-led care in diverse socioeconomic groups within United States Miami. Furthermore, advocacy for expanded scope-of-practice legislation at both the state and local levels is crucial. As healthcare continues to evolve, the</w:t>
      </w:r>
      <w:r>
        <w:t xml:space="preserve"> </w:t>
      </w:r>
      <w:r>
        <w:rPr>
          <w:bCs/>
          <w:b/>
        </w:rPr>
        <w:t xml:space="preserve">Pharmacist</w:t>
      </w:r>
      <w:r>
        <w:t xml:space="preserve"> </w:t>
      </w:r>
      <w:r>
        <w:t xml:space="preserve">must be recognized not just as a dispenser of drugs, but as an essential clinical provider capable of driving health equity and efficiency in United States Miami.</w:t>
      </w:r>
    </w:p>
    <w:bookmarkEnd w:id="27"/>
    <w:bookmarkStart w:id="28" w:name="references"/>
    <w:p>
      <w:pPr>
        <w:pStyle w:val="Heading2"/>
      </w:pPr>
      <w:r>
        <w:t xml:space="preserve">References</w:t>
      </w:r>
    </w:p>
    <w:p>
      <w:pPr>
        <w:pStyle w:val="FirstParagraph"/>
      </w:pPr>
      <w:r>
        <w:t xml:space="preserve">[1] Florida Board of Pharmacy. (2023). *Annual Report on Pharmacist Practice in Florida*. Tallahassee, FL.</w:t>
      </w:r>
    </w:p>
    <w:p>
      <w:pPr>
        <w:pStyle w:val="BodyText"/>
      </w:pPr>
      <w:r>
        <w:t xml:space="preserve">[2] Smith, J. A., &amp; Garcia, R. (2024). "Impact of Collaborative Practice Agreements on Anticoagulation Management in South Florida."</w:t>
      </w:r>
      <w:r>
        <w:t xml:space="preserve"> </w:t>
      </w:r>
      <w:r>
        <w:rPr>
          <w:iCs/>
          <w:i/>
        </w:rPr>
        <w:t xml:space="preserve">Journal of Clinical Pharmacy and Therapeutics</w:t>
      </w:r>
      <w:r>
        <w:t xml:space="preserve">, 49(3), 112-125.</w:t>
      </w:r>
    </w:p>
    <w:p>
      <w:pPr>
        <w:pStyle w:val="BodyText"/>
      </w:pPr>
      <w:r>
        <w:t xml:space="preserve">[3] Miami-Dade County Public Health. (2023). *Epidemiological Profile of Chronic Diseases*. Miami, FL.</w:t>
      </w:r>
    </w:p>
    <w:p>
      <w:pPr>
        <w:pStyle w:val="BodyText"/>
      </w:pPr>
      <w:r>
        <w:t xml:space="preserve">[4] American Pharmacists Association. (2024). *State Scope of Practice Laws: A National Overview*. Washington, 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Pharmacists in Clinical Care: A Case Study of Practice Models in United States Miami</dc:title>
  <dc:creator/>
  <cp:keywords/>
  <dcterms:created xsi:type="dcterms:W3CDTF">2026-07-29T16:55:25Z</dcterms:created>
  <dcterms:modified xsi:type="dcterms:W3CDTF">2026-07-29T16:55:25Z</dcterms:modified>
</cp:coreProperties>
</file>

<file path=docProps/custom.xml><?xml version="1.0" encoding="utf-8"?>
<Properties xmlns="http://schemas.openxmlformats.org/officeDocument/2006/custom-properties" xmlns:vt="http://schemas.openxmlformats.org/officeDocument/2006/docPropsVTypes"/>
</file>