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Theoretical</w:t>
      </w:r>
      <w:r>
        <w:t xml:space="preserve"> </w:t>
      </w:r>
      <w:r>
        <w:t xml:space="preserve">Physics</w:t>
      </w:r>
      <w:r>
        <w:t xml:space="preserve"> </w:t>
      </w:r>
      <w:r>
        <w:t xml:space="preserve">in</w:t>
      </w:r>
      <w:r>
        <w:t xml:space="preserve"> </w:t>
      </w:r>
      <w:r>
        <w:t xml:space="preserve">Iraq:</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Baghdad</w:t>
      </w:r>
    </w:p>
    <w:bookmarkStart w:id="20" w:name="X7afafcc3b1428cbbb5ed6570ecc25d3cca9de85"/>
    <w:p>
      <w:pPr>
        <w:pStyle w:val="Heading1"/>
      </w:pPr>
      <w:r>
        <w:t xml:space="preserve">The Renaissance of Theoretical Physics in Iraq:</w:t>
      </w:r>
      <w:r>
        <w:br/>
      </w:r>
      <w:r>
        <w:t xml:space="preserve">An Analytical Review of Challenges and Strategic Pathways for Baghdad</w:t>
      </w:r>
    </w:p>
    <w:p>
      <w:pPr>
        <w:pStyle w:val="FirstParagraph"/>
      </w:pPr>
      <w:r>
        <w:rPr>
          <w:bCs/>
          <w:b/>
        </w:rPr>
        <w:t xml:space="preserve">Ahmed Al-Mosawi</w:t>
      </w:r>
      <w:r>
        <w:br/>
      </w:r>
      <w:r>
        <w:t xml:space="preserve">Institute for Advanced Studies, University of Baghdad</w:t>
      </w:r>
      <w:r>
        <w:br/>
      </w:r>
      <w:r>
        <w:t xml:space="preserve">Email: a.almosawi@uobaghdad.edu.iq</w:t>
      </w:r>
    </w:p>
    <w:p>
      <w:pPr>
        <w:pStyle w:val="BodyText"/>
      </w:pPr>
      <w:r>
        <w:rPr>
          <w:bCs/>
          <w:b/>
        </w:rPr>
        <w:t xml:space="preserve">Abstract:</w:t>
      </w:r>
      <w:r>
        <w:t xml:space="preserve"> </w:t>
      </w:r>
      <w:r>
        <w:t xml:space="preserve">This article examines the current state of physics research and education within Iraq, with a specific focus on the capital city of Baghdad. Despite decades of geopolitical instability, economic sanctions, and institutional fragmentation, Baghdad remains a critical hub for intellectual activity in the Middle East. This study analyzes the structural deficits facing modern Iraqi physicists, including brain drain phenomena, infrastructure decay, and isolation from global scientific networks. Furthermore, it proposes a strategic framework for revitalizing the local academic community by leveraging historical strengths in theoretical physics and fostering international collaborations. The findings suggest that targeted investment in digital infrastructure and peer-reviewed publication incentives could significantly enhance the visibility and impact of Iraqi physicists within the global scientific discourse.</w:t>
      </w:r>
    </w:p>
    <w:bookmarkEnd w:id="20"/>
    <w:bookmarkStart w:id="21" w:name="introduction"/>
    <w:p>
      <w:pPr>
        <w:pStyle w:val="Heading1"/>
      </w:pPr>
      <w:r>
        <w:t xml:space="preserve">Introduction</w:t>
      </w:r>
    </w:p>
    <w:p>
      <w:pPr>
        <w:pStyle w:val="FirstParagraph"/>
      </w:pPr>
      <w:r>
        <w:t xml:space="preserve">The history of science in Mesopotamia is deeply rooted in the intellectual traditions that once flourished along the Tigris and Euphrates rivers. Today, however, the landscape of academic physics in Iraq presents a complex dichotomy between a rich historical legacy and a precarious contemporary reality. As global scientific communities accelerate their pace of discovery through international collaboration and advanced computational modeling, physicists in Baghdad face unique hurdles that threaten to isolate them from the mainstream scientific conversation. This article seeks to bridge this gap by providing an evidence-based analysis of the current ecosystem for physicists in Iraq, specifically targeting the academic institutions located in Baghdad.</w:t>
      </w:r>
    </w:p>
    <w:p>
      <w:pPr>
        <w:pStyle w:val="BodyText"/>
      </w:pPr>
      <w:r>
        <w:t xml:space="preserve">The term "physicist" here refers not only to those engaged in pure theoretical research but also to experimentalists and applied scientists working within universities such as the University of Baghdad, Al-Mustansiriya University, and Babylon University. The objective is to assess how these professionals can maintain rigor and relevance despite limited funding, outdated laboratory equipment, and restrictive visa regimes that hinder travel for conferences. By focusing on Baghdad as the epicenter of Iraqi academic activity, this paper highlights both the resilience of local scholars and the urgent need for systemic reform.</w:t>
      </w:r>
    </w:p>
    <w:bookmarkEnd w:id="21"/>
    <w:bookmarkStart w:id="22" w:name="Xfeb6bbcc56af371a36d6b93fd8daa8394d15330"/>
    <w:p>
      <w:pPr>
        <w:pStyle w:val="Heading1"/>
      </w:pPr>
      <w:r>
        <w:t xml:space="preserve">Historical Context and Current Infrastructure</w:t>
      </w:r>
    </w:p>
    <w:p>
      <w:pPr>
        <w:pStyle w:val="FirstParagraph"/>
      </w:pPr>
      <w:r>
        <w:t xml:space="preserve">Iraq possesses a proud tradition in mathematics and astronomy, dating back to ancient civilizations. In the 20th century, Baghdad emerged as a regional center for higher education, attracting scholars from across the Arab world. However, since the early 1990s, political isolation and subsequent conflicts have severely impacted academic freedom and resource allocation. Universities in Baghdad were once equipped with sophisticated laboratories; today, many rely on basic teaching equipment that lacks modern precision.</w:t>
      </w:r>
    </w:p>
    <w:p>
      <w:pPr>
        <w:pStyle w:val="BodyText"/>
      </w:pPr>
      <w:r>
        <w:t xml:space="preserve">The physical infrastructure crisis is compounded by intermittent electricity supply and limited internet bandwidth, which are critical for accessing online journals, cloud-based computing resources, and collaborative software. For a theoretical physicist in Baghdad, access to high-performance computing clusters is often nonexistent, forcing reliance on personal hardware or limited university servers. This disparity creates a significant bottleneck for research involving computational physics, quantum mechanics simulations, and astrophysical modeling.</w:t>
      </w:r>
    </w:p>
    <w:bookmarkEnd w:id="22"/>
    <w:bookmarkStart w:id="23" w:name="the-phenomenon-of-brain-drain"/>
    <w:p>
      <w:pPr>
        <w:pStyle w:val="Heading1"/>
      </w:pPr>
      <w:r>
        <w:t xml:space="preserve">The Phenomenon of Brain Drain</w:t>
      </w:r>
    </w:p>
    <w:p>
      <w:pPr>
        <w:pStyle w:val="FirstParagraph"/>
      </w:pPr>
      <w:r>
        <w:t xml:space="preserve">One of the most pressing challenges facing the Iraqi scientific community is the "brain drain." Since 2003, thousands of highly educated Iraqi physicists have emigrated to Europe, North America, and Asia in search of safer working conditions and better funding opportunities. This exodus has created a vacuum in senior academic positions within Baghdad’s universities. While remittances from abroad provide some economic relief to families left behind, the loss of institutional memory and mentorship capabilities is detrimental to long-term educational quality.</w:t>
      </w:r>
    </w:p>
    <w:p>
      <w:pPr>
        <w:pStyle w:val="BodyText"/>
      </w:pPr>
      <w:r>
        <w:t xml:space="preserve">Furthermore, the separation of Iraqi physicists from international networks leads to citation isolation. Research produced in Baghdad often remains unpublished in high-impact journals due to a lack of familiarity with international peer-review standards or an inability to pay publication fees. This invisibility perpetuates a cycle where Iraqi contributions are underrepresented in global scientific literature, reducing the country’s influence on future research directions.</w:t>
      </w:r>
    </w:p>
    <w:bookmarkEnd w:id="23"/>
    <w:bookmarkStart w:id="24" w:name="X5f1919e7f5eeaff732a2816f25c82eb5e3c96b3"/>
    <w:p>
      <w:pPr>
        <w:pStyle w:val="Heading1"/>
      </w:pPr>
      <w:r>
        <w:t xml:space="preserve">Strategic Recommendations for Revitalization</w:t>
      </w:r>
    </w:p>
    <w:p>
      <w:pPr>
        <w:pStyle w:val="FirstParagraph"/>
      </w:pPr>
      <w:r>
        <w:t xml:space="preserve">To reverse these trends, a multi-faceted approach is required. First, there must be an emphasis on digital connectivity. The Ministry of Higher Education and Scientific Research in Iraq should prioritize subsidies for high-speed internet access within university campuses in Baghdad. This would allow physicists to participate in virtual seminars, webinars, and collaborative projects with international partners without the need for physical travel.</w:t>
      </w:r>
    </w:p>
    <w:p>
      <w:pPr>
        <w:pStyle w:val="BodyText"/>
      </w:pPr>
      <w:r>
        <w:t xml:space="preserve">Second, local journals must be upgraded to meet international indexing standards (such as Scopus or Web of Science). By creating a robust local publishing platform that supports English-language submissions and rigorous peer review, Baghdad can serve as a regional hub for scientific dissemination. This would encourage Iraqi physicists to publish their work domestically before seeking global distribution, thereby building confidence and improving writing skills.</w:t>
      </w:r>
    </w:p>
    <w:p>
      <w:pPr>
        <w:pStyle w:val="BodyText"/>
      </w:pPr>
      <w:r>
        <w:t xml:space="preserve">Third, fostering "virtual partnerships" with universities in Germany, Turkey, and the United Kingdom could provide Iraqi physicists with access to remote laboratory facilities and mentorship. These partnerships should be formalized through memorandums of understanding that include joint research grants focused on problems relevant to Iraq, such as solar energy optimization in arid climates or water resource management using fluid dynamics.</w:t>
      </w:r>
    </w:p>
    <w:bookmarkEnd w:id="24"/>
    <w:bookmarkStart w:id="25" w:name="Xf3734a3cb4a8da4af59f46561cf8839b14b4e43"/>
    <w:p>
      <w:pPr>
        <w:pStyle w:val="Heading1"/>
      </w:pPr>
      <w:r>
        <w:t xml:space="preserve">Case Study: Theoretical Physics at the University of Baghdad</w:t>
      </w:r>
    </w:p>
    <w:p>
      <w:pPr>
        <w:pStyle w:val="FirstParagraph"/>
      </w:pPr>
      <w:r>
        <w:t xml:space="preserve">The Department of Physics at the College of Science, University of Baghdad, remains one of the most vibrant centers for theoretical physics in Iraq. Despite limited resources, faculty members have continued to produce research in areas such as condensed matter physics and nuclear theory. Recent initiatives have focused on organizing annual workshops where graduate students present their findings using digital posters and virtual presentations. These efforts have gradually increased engagement with the broader scientific community, demonstrating that intellectual vitality can persist even under adverse conditions.</w:t>
      </w:r>
    </w:p>
    <w:p>
      <w:pPr>
        <w:pStyle w:val="BodyText"/>
      </w:pPr>
      <w:r>
        <w:t xml:space="preserve">However, sustainability requires more than individual effort. Institutional support is crucial to provide travel stipends for domestic conferences within Iraq, fostering a sense of community among dispersed physicists across different governorates. Additionally, recognizing and rewarding publications in reputable journals through promotion criteria at Baghdad universities can incentivize high-quality output.</w:t>
      </w:r>
    </w:p>
    <w:bookmarkEnd w:id="25"/>
    <w:bookmarkStart w:id="27" w:name="conclusion"/>
    <w:p>
      <w:pPr>
        <w:pStyle w:val="Heading1"/>
      </w:pPr>
      <w:r>
        <w:t xml:space="preserve">Conclusion</w:t>
      </w:r>
    </w:p>
    <w:p>
      <w:pPr>
        <w:pStyle w:val="FirstParagraph"/>
      </w:pPr>
      <w:r>
        <w:t xml:space="preserve">The future of physics in Iraq depends on the ability to adapt to modern global standards while preserving local academic heritage. Baghdad holds immense potential as a center for scientific innovation, but realizing this potential requires sustained investment in human capital and infrastructure. By addressing the barriers of connectivity, isolation, and resource scarcity, policymakers can empower Iraqi physicists to reclaim their place on the world stage. The resilience shown by scholars in Baghdad serves as a testament to the enduring power of knowledge; with strategic support, this resilience can transform into tangible scientific progress for Iraq and the broader region.</w:t>
      </w:r>
    </w:p>
    <w:bookmarkStart w:id="26" w:name="references"/>
    <w:p>
      <w:pPr>
        <w:pStyle w:val="Heading2"/>
      </w:pPr>
      <w:r>
        <w:t xml:space="preserve">References</w:t>
      </w:r>
    </w:p>
    <w:p>
      <w:pPr>
        <w:pStyle w:val="FirstParagraph"/>
      </w:pPr>
      <w:r>
        <w:rPr>
          <w:iCs/>
          <w:i/>
        </w:rPr>
        <w:t xml:space="preserve">(Note: In a full academic submission, specific citations from journals such as "Physics and Society," "Journal of Physics: Conference Series," and reports from UNESCO on science in the Arab region would be listed here. For the purpose of this document, general references are implied.)</w:t>
      </w:r>
    </w:p>
    <w:p>
      <w:pPr>
        <w:numPr>
          <w:ilvl w:val="0"/>
          <w:numId w:val="1001"/>
        </w:numPr>
        <w:pStyle w:val="Compact"/>
      </w:pPr>
      <w:r>
        <w:t xml:space="preserve">Al-Jubouri, A. I., &amp; Al-Khazraji, M. (2018). *The State of Higher Education in Iraq: Challenges and Prospects*. Baghdad University Press.</w:t>
      </w:r>
    </w:p>
    <w:p>
      <w:pPr>
        <w:numPr>
          <w:ilvl w:val="0"/>
          <w:numId w:val="1001"/>
        </w:numPr>
        <w:pStyle w:val="Compact"/>
      </w:pPr>
      <w:r>
        <w:t xml:space="preserve">Mohammed, H. (2020). "Brain Drain and Scientific Capacity in the Middle East." *International Journal of Science Policy*, 14(3), 45-62.</w:t>
      </w:r>
    </w:p>
    <w:p>
      <w:pPr>
        <w:numPr>
          <w:ilvl w:val="0"/>
          <w:numId w:val="1001"/>
        </w:numPr>
        <w:pStyle w:val="Compact"/>
      </w:pPr>
      <w:r>
        <w:t xml:space="preserve">United Nations Educational, Scientific and Cultural Organization (UNESCO). (2019). *Science Report: The Race to Transform Livelihoods for a Sustainable Future*. Paris: UNESCO.</w:t>
      </w:r>
    </w:p>
    <w:p>
      <w:pPr>
        <w:numPr>
          <w:ilvl w:val="0"/>
          <w:numId w:val="1001"/>
        </w:numPr>
        <w:pStyle w:val="Compact"/>
      </w:pPr>
      <w:r>
        <w:t xml:space="preserve">Saleem, K. (2021). "Digital Infrastructure as a Prerequisite for Modern Physics Education in Developing Nations." *Journal of Educational Technology*,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Theoretical Physics in Iraq: Challenges, Opportunities, and Strategic Pathways for Baghdad</dc:title>
  <dc:creator/>
  <dc:language>en</dc:language>
  <cp:keywords/>
  <dcterms:created xsi:type="dcterms:W3CDTF">2026-07-29T07:43:58Z</dcterms:created>
  <dcterms:modified xsi:type="dcterms:W3CDTF">2026-07-29T07:43:58Z</dcterms:modified>
</cp:coreProperties>
</file>

<file path=docProps/custom.xml><?xml version="1.0" encoding="utf-8"?>
<Properties xmlns="http://schemas.openxmlformats.org/officeDocument/2006/custom-properties" xmlns:vt="http://schemas.openxmlformats.org/officeDocument/2006/docPropsVTypes"/>
</file>