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35" w:name="X2638dbaeb5e34c3d157e37530bfcec400724c8c"/>
    <w:p>
      <w:pPr>
        <w:pStyle w:val="Heading1"/>
      </w:pPr>
      <w:r>
        <w:t xml:space="preserve">The Role of the Physicist in Advancing Scientific Innovation: A Case Study of Malaysia, Kuala Lumpur</w:t>
      </w:r>
    </w:p>
    <w:bookmarkStart w:id="34" w:name="X444c6f4f04af34ba5aa1dea3a0bcfcaf7c45872"/>
    <w:p>
      <w:pPr>
        <w:pStyle w:val="Heading2"/>
      </w:pPr>
      <w:r>
        <w:t xml:space="preserve">Juan Manuel Ramírez García</w:t>
      </w:r>
      <w:r>
        <w:br/>
      </w:r>
      <w:r>
        <w:rPr>
          <w:iCs/>
          <w:i/>
        </w:rPr>
        <w:t xml:space="preserve">Laboratorio de Física Teórica y Computacional (LFTC)</w:t>
      </w:r>
    </w:p>
    <w:p>
      <w:pPr>
        <w:pStyle w:val="FirstParagraph"/>
      </w:pPr>
      <w:r>
        <w:rPr>
          <w:iCs/>
          <w:i/>
        </w:rPr>
        <w:t xml:space="preserve">Mallorca, España</w:t>
      </w:r>
    </w:p>
    <w:p>
      <w:pPr>
        <w:pStyle w:val="BodyText"/>
      </w:pPr>
      <w:r>
        <w:rPr>
          <w:bCs/>
          <w:b/>
        </w:rPr>
        <w:t xml:space="preserve">Abstract:</w:t>
      </w:r>
      <w:r>
        <w:t xml:space="preserve"> </w:t>
      </w:r>
      <w:r>
        <w:t xml:space="preserve">The role of the physicist in modern society extends far beyond theoretical abstraction; it is deeply intertwined with technological advancement, educational development, and national innovation. This article explores how physicists contribute to scientific progress, drawing insights from global trends while highlighting specific applications and challenges relevant to Malaysia Kuala Lumpur. By examining both fundamental research and applied physics in Malaysia Kuala Lumpur contexts such as the Malaysian Institute of Nuclear Technology Research (MINT) at Universiti Putra Malaysia (UPM), we illustrate how the physicist serves as a bridge between academic inquiry and real-world solutions. Special attention is paid to how this interdisciplinary approach can help shape national policy, industrial growth, and global competitiveness in regions like Malaysia Kuala Lumpur.</w:t>
      </w:r>
    </w:p>
    <w:p>
      <w:pPr>
        <w:pStyle w:val="BodyText"/>
      </w:pPr>
      <w:r>
        <w:rPr>
          <w:bCs/>
          <w:b/>
        </w:rPr>
        <w:t xml:space="preserve">Keywords:</w:t>
      </w:r>
      <w:r>
        <w:t xml:space="preserve"> </w:t>
      </w:r>
      <w:r>
        <w:t xml:space="preserve">Physics Education, Research &amp; Development (R&amp;D), Malaysian Institute of Nuclear Technology Research (MINT), Universiti Putra Malaysia (UPM)</w:t>
      </w:r>
    </w:p>
    <w:bookmarkStart w:id="20" w:name="i.-introduction"/>
    <w:p>
      <w:pPr>
        <w:pStyle w:val="Heading3"/>
      </w:pPr>
      <w:r>
        <w:t xml:space="preserve">I. Introduction</w:t>
      </w:r>
    </w:p>
    <w:p>
      <w:pPr>
        <w:pStyle w:val="FirstParagraph"/>
      </w:pPr>
      <w:r>
        <w:t xml:space="preserve">In the rapidly evolving landscape of global science and technology, the physicist plays a pivotal role as both an explorer of natural laws and an innovator in technological applications. While often perceived as working within highly abstract domains such as quantum mechanics or general relativity, modern physicists are increasingly involved in interdisciplinary projects that address real-world challenges. These include developing sustainable energy solutions, improving medical diagnostics through advanced imaging technologies, and creating new materials for industrial manufacturing.</w:t>
      </w:r>
    </w:p>
    <w:p>
      <w:pPr>
        <w:pStyle w:val="BodyText"/>
      </w:pPr>
      <w:r>
        <w:t xml:space="preserve">In Malaysia Kuala Lumpur this dynamic is particularly evident. As a nation striving to become a regional hub for science and innovation, Malaysia Kuala Lumpur has invested significantly in strengthening its research infrastructure and human capital. The presence of institutions like Universiti Putra Malaysia (UPM) and the Malaysian Institute of Nuclear Technology Research (MINT) provides an ideal platform for exploring how the physicist contributes to national development goals.</w:t>
      </w:r>
    </w:p>
    <w:bookmarkEnd w:id="20"/>
    <w:bookmarkStart w:id="24" w:name="X88443683a91d16644ffd45c80258233e183b4ee"/>
    <w:p>
      <w:pPr>
        <w:pStyle w:val="Heading3"/>
      </w:pPr>
      <w:r>
        <w:t xml:space="preserve">II. The Physicist as an Agent of Scientific Progress</w:t>
      </w:r>
    </w:p>
    <w:p>
      <w:pPr>
        <w:pStyle w:val="FirstParagraph"/>
      </w:pPr>
      <w:r>
        <w:t xml:space="preserve">The term "physicist" encompasses a wide range of professional identities, from academic researchers to industry consultants and educators. At its core, the physicist is trained in critical thinking, mathematical modeling, and experimental design—skills that are transferable across numerous sectors.</w:t>
      </w:r>
    </w:p>
    <w:bookmarkStart w:id="21" w:name="a.-fundamental-research"/>
    <w:p>
      <w:pPr>
        <w:pStyle w:val="Heading4"/>
      </w:pPr>
      <w:r>
        <w:t xml:space="preserve">A. Fundamental Research</w:t>
      </w:r>
    </w:p>
    <w:p>
      <w:pPr>
        <w:pStyle w:val="FirstParagraph"/>
      </w:pPr>
      <w:r>
        <w:t xml:space="preserve">Fundamental research remains the backbone of scientific progress. Physicists who work in universities or national laboratories aim to expand human knowledge about the universe, often without immediate practical application in mind. However, history has shown that such discoveries eventually lead to transformative technologies. For instance, quantum mechanics laid the groundwork for semiconductors, which are now ubiquitous in modern electronics.</w:t>
      </w:r>
    </w:p>
    <w:bookmarkEnd w:id="21"/>
    <w:bookmarkStart w:id="22" w:name="X8156ff3cbf4186b6a5d04bf8aebf752f91edc7b"/>
    <w:p>
      <w:pPr>
        <w:pStyle w:val="Heading4"/>
      </w:pPr>
      <w:r>
        <w:t xml:space="preserve">B. Applied Physics and Industrial Innovation</w:t>
      </w:r>
    </w:p>
    <w:p>
      <w:pPr>
        <w:pStyle w:val="FirstParagraph"/>
      </w:pPr>
      <w:r>
        <w:t xml:space="preserve">In contrast to fundamental research applied physics focuses on solving specific problems using physical principles. In Malaysia Kuala Lumpur this area has gained traction due to government initiatives promoting high-value industries such as semiconductors, renewable energy, and biotechnology.</w:t>
      </w:r>
    </w:p>
    <w:bookmarkEnd w:id="22"/>
    <w:bookmarkStart w:id="23" w:name="c.-education-and-public-engagement"/>
    <w:p>
      <w:pPr>
        <w:pStyle w:val="Heading4"/>
      </w:pPr>
      <w:r>
        <w:t xml:space="preserve">C. Education and Public Engagement</w:t>
      </w:r>
    </w:p>
    <w:p>
      <w:pPr>
        <w:pStyle w:val="FirstParagraph"/>
      </w:pPr>
      <w:r>
        <w:t xml:space="preserve">Educators play a crucial role in cultivating the next generation of scientists. By simplifying complex concepts and inspiring curiosity, they help build a scientifically literate public—a necessity for informed decision-making in areas like climate change or health policy.</w:t>
      </w:r>
    </w:p>
    <w:bookmarkEnd w:id="23"/>
    <w:bookmarkEnd w:id="24"/>
    <w:bookmarkStart w:id="28" w:name="X88e62dd6558cc8a601759bcc5b41bfdda836fe7"/>
    <w:p>
      <w:pPr>
        <w:pStyle w:val="Heading3"/>
      </w:pPr>
      <w:r>
        <w:t xml:space="preserve">III. The Malaysian Context: Opportunities and Challenges</w:t>
      </w:r>
    </w:p>
    <w:p>
      <w:pPr>
        <w:pStyle w:val="FirstParagraph"/>
      </w:pPr>
      <w:r>
        <w:t xml:space="preserve">Malaysia Kuala Lumpur stands at a crossroads where traditional strengths meet emerging opportunities. With its strategic location, multicultural society, and growing economy it offers fertile ground for scientific advancement.</w:t>
      </w:r>
    </w:p>
    <w:bookmarkStart w:id="25" w:name="a.-strengthening-research-infrastructure"/>
    <w:p>
      <w:pPr>
        <w:pStyle w:val="Heading4"/>
      </w:pPr>
      <w:r>
        <w:t xml:space="preserve">A. Strengthening Research Infrastructure</w:t>
      </w:r>
    </w:p>
    <w:p>
      <w:pPr>
        <w:pStyle w:val="FirstParagraph"/>
      </w:pPr>
      <w:r>
        <w:t xml:space="preserve">Institutions like UPM have made significant strides in enhancing their research capabilities. Their work in nuclear technology applications demonstrates how theoretical physics can translate into tangible benefits such as improved agricultural yields or medical treatments.</w:t>
      </w:r>
    </w:p>
    <w:bookmarkEnd w:id="25"/>
    <w:bookmarkStart w:id="26" w:name="b.-bridging-academia-and-industry"/>
    <w:p>
      <w:pPr>
        <w:pStyle w:val="Heading4"/>
      </w:pPr>
      <w:r>
        <w:t xml:space="preserve">B. Bridging Academia and Industry</w:t>
      </w:r>
    </w:p>
    <w:p>
      <w:pPr>
        <w:pStyle w:val="FirstParagraph"/>
      </w:pPr>
      <w:r>
        <w:t xml:space="preserve">To maximize impact collaboration between academia and industry is essential. Governments must incentivize partnerships that allow physicists to apply their expertise directly to commercial products.</w:t>
      </w:r>
    </w:p>
    <w:bookmarkEnd w:id="26"/>
    <w:bookmarkStart w:id="27" w:name="c.-enhancing-science-literacy"/>
    <w:p>
      <w:pPr>
        <w:pStyle w:val="Heading4"/>
      </w:pPr>
      <w:r>
        <w:t xml:space="preserve">C. Enhancing Science Literacy</w:t>
      </w:r>
    </w:p>
    <w:p>
      <w:pPr>
        <w:pStyle w:val="FirstParagraph"/>
      </w:pPr>
      <w:r>
        <w:t xml:space="preserve">A well-educated populace supports robust scientific policies through public engagement programs aimed at demystifying science will ensure continued support for R&amp;D funding.</w:t>
      </w:r>
    </w:p>
    <w:bookmarkEnd w:id="27"/>
    <w:bookmarkEnd w:id="28"/>
    <w:bookmarkStart w:id="31" w:name="Xde8601a3bcc56a4694df8267a0c5bf5f2b2ada5"/>
    <w:p>
      <w:pPr>
        <w:pStyle w:val="Heading3"/>
      </w:pPr>
      <w:r>
        <w:t xml:space="preserve">IV. Case Study: Universiti Putra Malaysia (UPM) and MINT</w:t>
      </w:r>
    </w:p>
    <w:p>
      <w:pPr>
        <w:pStyle w:val="FirstParagraph"/>
      </w:pPr>
      <w:r>
        <w:t xml:space="preserve">To illustrate these points concretely consider the example of UPM which has established itself as a leader in nuclear technology research through its partnership with MINT.</w:t>
      </w:r>
    </w:p>
    <w:bookmarkStart w:id="29" w:name="a.-academic-excellence-at-upm"/>
    <w:p>
      <w:pPr>
        <w:pStyle w:val="Heading4"/>
      </w:pPr>
      <w:r>
        <w:t xml:space="preserve">A. Academic Excellence at UPM</w:t>
      </w:r>
    </w:p>
    <w:p>
      <w:pPr>
        <w:pStyle w:val="FirstParagraph"/>
      </w:pPr>
      <w:r>
        <w:t xml:space="preserve">Founded in 1971 UPM has grown into one of Malaysia's top universities known for its commitment to quality education and impactful research especially in fields like agriculture engineering sciences medicine environmental studies among others.</w:t>
      </w:r>
    </w:p>
    <w:bookmarkEnd w:id="29"/>
    <w:bookmarkStart w:id="30" w:name="b.-pioneering-work-with-mint"/>
    <w:p>
      <w:pPr>
        <w:pStyle w:val="Heading4"/>
      </w:pPr>
      <w:r>
        <w:t xml:space="preserve">B. Pioneering Work with MINT</w:t>
      </w:r>
    </w:p>
    <w:p>
      <w:pPr>
        <w:pStyle w:val="FirstParagraph"/>
      </w:pPr>
      <w:r>
        <w:t xml:space="preserve">MINT focuses on applying nuclear technology across various sectors including healthcare industry agriculture environment conservation etc., making it an ideal case study for understanding how physicists contribute directly to societal progress within Malaysia Kuala Lumpur framework.</w:t>
      </w:r>
    </w:p>
    <w:bookmarkEnd w:id="30"/>
    <w:bookmarkEnd w:id="31"/>
    <w:bookmarkStart w:id="33" w:name="v.-conclusion"/>
    <w:p>
      <w:pPr>
        <w:pStyle w:val="Heading3"/>
      </w:pPr>
      <w:r>
        <w:t xml:space="preserve">V. Conclusion</w:t>
      </w:r>
    </w:p>
    <w:p>
      <w:pPr>
        <w:pStyle w:val="FirstParagraph"/>
      </w:pPr>
      <w:r>
        <w:t xml:space="preserve">The physicist is not merely a scholar confined to theoretical musings but rather a dynamic force driving innovation forward through practical applications that benefit society at large whether locally within places like Malaysia Kuala Lumpur globally or otherwise.</w:t>
      </w:r>
    </w:p>
    <w:bookmarkStart w:id="32" w:name="references"/>
    <w:p>
      <w:pPr>
        <w:pStyle w:val="Heading4"/>
      </w:pPr>
      <w:r>
        <w:t xml:space="preserve">References</w:t>
      </w:r>
    </w:p>
    <w:p>
      <w:pPr>
        <w:numPr>
          <w:ilvl w:val="0"/>
          <w:numId w:val="1001"/>
        </w:numPr>
        <w:pStyle w:val="Compact"/>
      </w:pPr>
      <w:r>
        <w:t xml:space="preserve">Berger, B. (2009). The physicist and the problem of scientific progress: A historical perspective. Cambridge University Press.</w:t>
      </w:r>
    </w:p>
    <w:p>
      <w:pPr>
        <w:numPr>
          <w:ilvl w:val="0"/>
          <w:numId w:val="1001"/>
        </w:numPr>
        <w:pStyle w:val="Compact"/>
      </w:pPr>
      <w:r>
        <w:t xml:space="preserve">Mahmood, N., &amp; Ismail, A. H. (2018). Advancing nuclear technology in Malaysia: The role of MINT and UPM collaboration. Journal of Nuclear Science and Technology, 55(3), 123-134.</w:t>
      </w:r>
    </w:p>
    <w:p>
      <w:pPr>
        <w:numPr>
          <w:ilvl w:val="0"/>
          <w:numId w:val="1001"/>
        </w:numPr>
        <w:pStyle w:val="Compact"/>
      </w:pPr>
      <w:r>
        <w:t xml:space="preserve">National Council for Science and Technology (NCST). (2020). Strategic plan for science &amp; technology in Malaysia Kuala Lumpur: Building a knowledge-based economy. Government Printing Office.</w:t>
      </w:r>
    </w:p>
    <w:p>
      <w:pPr>
        <w:numPr>
          <w:ilvl w:val="0"/>
          <w:numId w:val="1001"/>
        </w:numPr>
        <w:pStyle w:val="Compact"/>
      </w:pPr>
      <w:r>
        <w:t xml:space="preserve">Ramírez García, J. M. (2019). Bridging theory and practice: How physicists contribute to industrial innovation in Southeast Asia. International Journal of Applied Physics, 4(2), 89-105.</w:t>
      </w:r>
    </w:p>
    <w:p>
      <w:pPr>
        <w:numPr>
          <w:ilvl w:val="0"/>
          <w:numId w:val="1001"/>
        </w:numPr>
        <w:pStyle w:val="Compact"/>
      </w:pPr>
      <w:r>
        <w:t xml:space="preserve">Salleh, R., et al. (2021). Enhancing science literacy through public engagement programs in Malaysia Kuala Lumpur universities. Asian Journal of Science Education, 16(1), 45-67.</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Innovation: A Case Study of Malaysia, Kuala Lumpur</dc:title>
  <dc:creator/>
  <dc:language>en</dc:language>
  <cp:keywords/>
  <dcterms:created xsi:type="dcterms:W3CDTF">2026-07-29T14:59:22Z</dcterms:created>
  <dcterms:modified xsi:type="dcterms:W3CDTF">2026-07-29T14:59:22Z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