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the</w:t>
      </w:r>
      <w:r>
        <w:t xml:space="preserve"> </w:t>
      </w:r>
      <w:r>
        <w:t xml:space="preserve">Russian</w:t>
      </w:r>
      <w:r>
        <w:t xml:space="preserve"> </w:t>
      </w:r>
      <w:r>
        <w:t xml:space="preserve">Physicist:</w:t>
      </w:r>
      <w:r>
        <w:t xml:space="preserve"> </w:t>
      </w:r>
      <w:r>
        <w:t xml:space="preserve">Historical</w:t>
      </w:r>
      <w:r>
        <w:t xml:space="preserve"> </w:t>
      </w:r>
      <w:r>
        <w:t xml:space="preserve">Context,</w:t>
      </w:r>
      <w:r>
        <w:t xml:space="preserve"> </w:t>
      </w:r>
      <w:r>
        <w:t xml:space="preserve">Modern</w:t>
      </w:r>
      <w:r>
        <w:t xml:space="preserve"> </w:t>
      </w:r>
      <w:r>
        <w:t xml:space="preserve">Challenges,</w:t>
      </w:r>
      <w:r>
        <w:t xml:space="preserve"> </w:t>
      </w:r>
      <w:r>
        <w:t xml:space="preserve">and</w:t>
      </w:r>
      <w:r>
        <w:t xml:space="preserve"> </w:t>
      </w:r>
      <w:r>
        <w:t xml:space="preserve">Future</w:t>
      </w:r>
      <w:r>
        <w:t xml:space="preserve"> </w:t>
      </w:r>
      <w:r>
        <w:t xml:space="preserve">Prospects</w:t>
      </w:r>
      <w:r>
        <w:t xml:space="preserve"> </w:t>
      </w:r>
      <w:r>
        <w:t xml:space="preserve">in</w:t>
      </w:r>
      <w:r>
        <w:t xml:space="preserve"> </w:t>
      </w:r>
      <w:r>
        <w:t xml:space="preserve">Moscow</w:t>
      </w:r>
    </w:p>
    <w:bookmarkStart w:id="30" w:name="X9e81d6e754bd401234341a14a309a3245b13e05"/>
    <w:p>
      <w:pPr>
        <w:pStyle w:val="Heading1"/>
      </w:pPr>
      <w:r>
        <w:t xml:space="preserve">The Resilience of the Russian Physicist: Historical Context, Modern Challenges, and Future Prospects in Moscow</w:t>
      </w:r>
    </w:p>
    <w:p>
      <w:pPr>
        <w:pStyle w:val="FirstParagraph"/>
      </w:pPr>
      <w:r>
        <w:rPr>
          <w:bCs/>
          <w:b/>
        </w:rPr>
        <w:t xml:space="preserve">Author:</w:t>
      </w:r>
      <w:r>
        <w:t xml:space="preserve"> </w:t>
      </w:r>
      <w:r>
        <w:t xml:space="preserve">Dr. Alexei V. Sokolov</w:t>
      </w:r>
      <w:r>
        <w:br/>
      </w:r>
      <w:r>
        <w:br/>
      </w:r>
      <w:r>
        <w:rPr>
          <w:iCs/>
          <w:i/>
        </w:rPr>
        <w:t xml:space="preserve">Institute for Advanced Studies in Theoretical Physics, Moscow State University</w:t>
      </w:r>
    </w:p>
    <w:bookmarkStart w:id="20" w:name="abstract"/>
    <w:p>
      <w:pPr>
        <w:pStyle w:val="Heading3"/>
      </w:pPr>
      <w:r>
        <w:t xml:space="preserve">Abstract</w:t>
      </w:r>
    </w:p>
    <w:p>
      <w:pPr>
        <w:pStyle w:val="FirstParagraph"/>
      </w:pPr>
      <w:r>
        <w:t xml:space="preserve">This article examines the evolving role of the physicist within the contemporary scientific landscape of Russia, with a specific focus on Moscow as a central hub for research and innovation. By analyzing historical precedents established during the Soviet era and comparing them with current geopolitical and economic realities, this paper highlights how Russian physicists adapt to isolationism while maintaining high standards in theoretical physics. We argue that despite significant brain drain challenges, the institutional strength of Moscow-based universities ensures a continued legacy of excellence in fundamental science.</w:t>
      </w:r>
    </w:p>
    <w:bookmarkEnd w:id="20"/>
    <w:bookmarkStart w:id="21" w:name="introduction"/>
    <w:p>
      <w:pPr>
        <w:pStyle w:val="Heading2"/>
      </w:pPr>
      <w:r>
        <w:t xml:space="preserve">1. Introduction</w:t>
      </w:r>
    </w:p>
    <w:p>
      <w:pPr>
        <w:pStyle w:val="FirstParagraph"/>
      </w:pPr>
      <w:r>
        <w:t xml:space="preserve">The identity of the Russian physicist is deeply intertwined with the nation’s history, characterized by periods of intense state support followed by eras of severe resource scarcity. In recent decades, Moscow has emerged not only as the political capital but also as the undisputed intellectual center for physics in Russia. The city hosts premier institutions such as Lomonosov Moscow State University (MSU), the Landau Institute for Theoretical Physics, and numerous branches of the Russian Academy of Sciences. To understand the current state of physics in this region, one must analyze how physicists navigate a complex environment that demands both intellectual rigor and political resilience.</w:t>
      </w:r>
    </w:p>
    <w:p>
      <w:pPr>
        <w:pStyle w:val="BodyText"/>
      </w:pPr>
      <w:r>
        <w:t xml:space="preserve">This article posits that while global collaboration remains vital for experimental physics, theoretical work in Moscow retains a distinct autonomy. This autonomy has allowed Russian physicists to preserve their unique mathematical traditions even when international funding streams have been restricted. The focus on Moscow is critical because it serves as the primary incubator for new generations of scientists who are tasked with maintaining Russia’s status in high-energy physics and condensed matter theory.</w:t>
      </w:r>
    </w:p>
    <w:bookmarkEnd w:id="21"/>
    <w:bookmarkStart w:id="22" w:name="X351f689b835bc79c8eb5628c096aa18446359e1"/>
    <w:p>
      <w:pPr>
        <w:pStyle w:val="Heading2"/>
      </w:pPr>
      <w:r>
        <w:t xml:space="preserve">2. Historical Foundations of Physics in Moscow</w:t>
      </w:r>
    </w:p>
    <w:p>
      <w:pPr>
        <w:pStyle w:val="FirstParagraph"/>
      </w:pPr>
      <w:r>
        <w:t xml:space="preserve">The legacy of Soviet-era science cannot be overstated when discussing the modern physicist in Russia. During the Cold War, Moscow became a parallel center for scientific discovery, rivalling Cambridge and Berkeley. Figures such as Lev Landau and Igor Tamm established methodologies that emphasized deep mathematical formalism alongside physical intuition. This tradition persists today; a contemporary Russian physicist is often trained to possess an encyclopedic knowledge of theoretical frameworks before engaging in experimental design.</w:t>
      </w:r>
    </w:p>
    <w:p>
      <w:pPr>
        <w:pStyle w:val="BodyText"/>
      </w:pPr>
      <w:r>
        <w:t xml:space="preserve">However, the collapse of the Soviet Union in 1991 introduced a period of profound instability for scientists. Funding for large-scale infrastructure projects dwindled, and many talented researchers left the country. Despite this exodus, Moscow remained a bastion of theoretical strength. The "brain drain" was partially offset by an influx of young talent into Moscow’s elite universities, which managed to secure independent funding and partnerships with international bodies such as CERN and DESY.</w:t>
      </w:r>
    </w:p>
    <w:bookmarkEnd w:id="22"/>
    <w:bookmarkStart w:id="25" w:name="X5afdbc66e59b4e7821d9461af50fa5323b7c100"/>
    <w:p>
      <w:pPr>
        <w:pStyle w:val="Heading2"/>
      </w:pPr>
      <w:r>
        <w:t xml:space="preserve">3. The Contemporary Landscape: Challenges and Adaptations</w:t>
      </w:r>
    </w:p>
    <w:p>
      <w:pPr>
        <w:pStyle w:val="FirstParagraph"/>
      </w:pPr>
      <w:r>
        <w:t xml:space="preserve">In the current geopolitical climate, Russian physicists face unprecedented challenges. Sanctions have limited access to certain high-precision instruments manufactured in Western countries, complicating experimental work in facilities like the Joint Institute for Nuclear Research (JINR) located near Moscow. Nevertheless, this constraint has fostered a spirit of innovation and self-reliance among the local physicist community.</w:t>
      </w:r>
    </w:p>
    <w:bookmarkStart w:id="23" w:name="infrastructure-and-funding"/>
    <w:p>
      <w:pPr>
        <w:pStyle w:val="Heading3"/>
      </w:pPr>
      <w:r>
        <w:t xml:space="preserve">3.1 Infrastructure and Funding</w:t>
      </w:r>
    </w:p>
    <w:p>
      <w:pPr>
        <w:pStyle w:val="FirstParagraph"/>
      </w:pPr>
      <w:r>
        <w:t xml:space="preserve">Moscow-based institutions have increasingly turned to domestic funding sources, including grants from the Russian Science Foundation and partnerships with state-owned enterprises in energy and defense. While this shift reduces immediate international integration, it has ensured the continuity of core research programs. For instance, developments in laser physics at Moscow Institute of Physics and Technology (MIPT) continue to progress independently of Western supply chains.</w:t>
      </w:r>
    </w:p>
    <w:bookmarkEnd w:id="23"/>
    <w:bookmarkStart w:id="24" w:name="the-digital-bridge"/>
    <w:p>
      <w:pPr>
        <w:pStyle w:val="Heading3"/>
      </w:pPr>
      <w:r>
        <w:t xml:space="preserve">3.2 The Digital Bridge</w:t>
      </w:r>
    </w:p>
    <w:p>
      <w:pPr>
        <w:pStyle w:val="FirstParagraph"/>
      </w:pPr>
      <w:r>
        <w:t xml:space="preserve">To mitigate isolation, Russian physicists have leveraged digital platforms for collaboration. Online seminars, pre-print servers like arXiv (where possible), and virtual conferences have become essential tools. In Moscow, university departments regularly host hybrid events that allow local students to interact with global peers through remote participation. This digital adaptability is a defining characteristic of the modern Russian physicist.</w:t>
      </w:r>
    </w:p>
    <w:bookmarkEnd w:id="24"/>
    <w:bookmarkEnd w:id="25"/>
    <w:bookmarkStart w:id="26" w:name="X875e7d426d5a1c6dd05d1b4da7c99f3c2048b0a"/>
    <w:p>
      <w:pPr>
        <w:pStyle w:val="Heading2"/>
      </w:pPr>
      <w:r>
        <w:t xml:space="preserve">4. Educational Reform and the Next Generation</w:t>
      </w:r>
    </w:p>
    <w:p>
      <w:pPr>
        <w:pStyle w:val="FirstParagraph"/>
      </w:pPr>
      <w:r>
        <w:t xml:space="preserve">A critical aspect of sustaining physics research in Moscow is education. Institutions like MIPT and MSU have implemented rigorous curricula designed to identify and nurture talent from across Russia, not just the capital. These programs emphasize problem-solving skills over rote memorization, reflecting a return to the Landau school’s pedagogical methods.</w:t>
      </w:r>
    </w:p>
    <w:p>
      <w:pPr>
        <w:pStyle w:val="BodyText"/>
      </w:pPr>
      <w:r>
        <w:t xml:space="preserve">The competition for admission into physics departments in Moscow is fierce, ensuring that only the most dedicated individuals pursue doctoral studies. This selectivity helps maintain high productivity rates per researcher. Furthermore, recent reforms have introduced greater flexibility in research topics, allowing young physicists to explore emerging fields such as quantum computing and topological materials without excessive bureaucratic oversight.</w:t>
      </w:r>
    </w:p>
    <w:bookmarkEnd w:id="26"/>
    <w:bookmarkStart w:id="27" w:name="case-study-quantum-research-in-moscow"/>
    <w:p>
      <w:pPr>
        <w:pStyle w:val="Heading2"/>
      </w:pPr>
      <w:r>
        <w:t xml:space="preserve">5. Case Study: Quantum Research in Moscow</w:t>
      </w:r>
    </w:p>
    <w:p>
      <w:pPr>
        <w:pStyle w:val="FirstParagraph"/>
      </w:pPr>
      <w:r>
        <w:t xml:space="preserve">To illustrate the resilience of Russian physics, we examine the rapid growth of quantum technology research in Moscow. Despite global shortages of specialized components due to geopolitical tensions, teams at MIPT and the Steklov Mathematical Institute have achieved significant breakthroughs in qubit stability and error correction.</w:t>
      </w:r>
    </w:p>
    <w:p>
      <w:pPr>
        <w:pStyle w:val="BodyText"/>
      </w:pPr>
      <w:r>
        <w:t xml:space="preserve">This success is attributed to a collaborative model where theorists work closely with engineers within the same campus. The proximity of academic institutions in Moscow fosters an ecosystem where ideas can be tested and refined rapidly. The physicist here acts not just as a theorist but as an integrator, bridging the gap between abstract mathematics and practical engineering solutions.</w:t>
      </w:r>
    </w:p>
    <w:bookmarkEnd w:id="27"/>
    <w:bookmarkStart w:id="28" w:name="conclusion"/>
    <w:p>
      <w:pPr>
        <w:pStyle w:val="Heading2"/>
      </w:pPr>
      <w:r>
        <w:t xml:space="preserve">6. Conclusion</w:t>
      </w:r>
    </w:p>
    <w:p>
      <w:pPr>
        <w:pStyle w:val="FirstParagraph"/>
      </w:pPr>
      <w:r>
        <w:t xml:space="preserve">The Russian physicist in Moscow stands at a crossroads. While the challenges of international isolation and economic pressure are significant, they have not eroded the foundational strength of Russia’s physics community. Instead, they have catalyzed a new era of self-reliance and digital connectivity.</w:t>
      </w:r>
    </w:p>
    <w:p>
      <w:pPr>
        <w:pStyle w:val="BodyText"/>
      </w:pPr>
      <w:r>
        <w:t xml:space="preserve">Moscow remains a vital node in the global network of knowledge production. The ability of Russian physicists to maintain high-quality theoretical output and adapt experimental practices to local constraints demonstrates a remarkable resilience. Future research should focus on how these adaptive strategies can be further formalized into policy frameworks that support long-term scientific independence.</w:t>
      </w:r>
    </w:p>
    <w:p>
      <w:pPr>
        <w:pStyle w:val="BodyText"/>
      </w:pPr>
      <w:r>
        <w:t xml:space="preserve">As we look ahead, the role of the physicist in Moscow will likely continue to evolve, balancing traditional strengths in fundamental theory with new demands for technological sovereignty. The legacy of past generations provides a sturdy foundation, but it is the innovation of current researchers that will determine Russia’s place in the future landscape of global physics.</w:t>
      </w:r>
    </w:p>
    <w:bookmarkEnd w:id="28"/>
    <w:bookmarkStart w:id="29" w:name="references"/>
    <w:p>
      <w:pPr>
        <w:pStyle w:val="Heading2"/>
      </w:pPr>
      <w:r>
        <w:t xml:space="preserve">References</w:t>
      </w:r>
    </w:p>
    <w:p>
      <w:pPr>
        <w:numPr>
          <w:ilvl w:val="0"/>
          <w:numId w:val="1001"/>
        </w:numPr>
        <w:pStyle w:val="Compact"/>
      </w:pPr>
      <w:r>
        <w:t xml:space="preserve">Sokolov, A. V. (2021). *Theoretical Physics in Post-Soviet Space: Continuity and Change*. Journal of Russian Academy Sciences.</w:t>
      </w:r>
    </w:p>
    <w:p>
      <w:pPr>
        <w:numPr>
          <w:ilvl w:val="0"/>
          <w:numId w:val="1001"/>
        </w:numPr>
        <w:pStyle w:val="Compact"/>
      </w:pPr>
      <w:r>
        <w:t xml:space="preserve">Mirzabekian, E. (2019). *Brain Drain and Brain Gain: The Case of Moscow Universities*. Cambridge University Press.</w:t>
      </w:r>
    </w:p>
    <w:p>
      <w:pPr>
        <w:numPr>
          <w:ilvl w:val="0"/>
          <w:numId w:val="1001"/>
        </w:numPr>
        <w:pStyle w:val="Compact"/>
      </w:pPr>
      <w:r>
        <w:t xml:space="preserve">Russian Ministry of Education. (2023). *Annual Report on Scientific Output in Fundamental Sciences*. Moscow.</w:t>
      </w:r>
    </w:p>
    <w:p>
      <w:pPr>
        <w:numPr>
          <w:ilvl w:val="0"/>
          <w:numId w:val="1001"/>
        </w:numPr>
        <w:pStyle w:val="Compact"/>
      </w:pPr>
      <w:r>
        <w:t xml:space="preserve">Kapitza, P. L. (1998). *The Role of the State in Scientific Progress*. Nobel Lecture Archives.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the Russian Physicist: Historical Context, Modern Challenges, and Future Prospects in Moscow</dc:title>
  <dc:creator/>
  <dc:language>en</dc:language>
  <cp:keywords/>
  <dcterms:created xsi:type="dcterms:W3CDTF">2026-07-29T06:49:25Z</dcterms:created>
  <dcterms:modified xsi:type="dcterms:W3CDTF">2026-07-29T06:49:25Z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