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Singaporean</w:t>
      </w:r>
      <w:r>
        <w:t xml:space="preserve"> </w:t>
      </w:r>
      <w:r>
        <w:t xml:space="preserve">Academic</w:t>
      </w:r>
      <w:r>
        <w:t xml:space="preserve"> </w:t>
      </w:r>
      <w:r>
        <w:t xml:space="preserve">Landscape</w:t>
      </w:r>
    </w:p>
    <w:bookmarkStart w:id="31" w:name="X6aab731d7dd1fb2307cf716efbbc97b5c2809b9"/>
    <w:p>
      <w:pPr>
        <w:pStyle w:val="Heading1"/>
      </w:pPr>
      <w:r>
        <w:t xml:space="preserve">The Evolution and Strategic Impact of the Physicist in Singapore’s Scientific Ecosystem</w:t>
      </w:r>
    </w:p>
    <w:p>
      <w:pPr>
        <w:pStyle w:val="FirstParagraph"/>
      </w:pPr>
      <w:r>
        <w:rPr>
          <w:bCs/>
          <w:b/>
        </w:rPr>
        <w:t xml:space="preserve">Journal:</w:t>
      </w:r>
      <w:r>
        <w:t xml:space="preserve"> </w:t>
      </w:r>
      <w:r>
        <w:t xml:space="preserve">Asian Journal of Physics and Policy Studies</w:t>
      </w:r>
      <w:r>
        <w:br/>
      </w:r>
      <w:r>
        <w:rPr>
          <w:bCs/>
          <w:b/>
        </w:rPr>
        <w:t xml:space="preserve">VOL:</w:t>
      </w:r>
      <w:r>
        <w:t xml:space="preserve"> </w:t>
      </w:r>
      <w:r>
        <w:t xml:space="preserve">12, Issue 4 |</w:t>
      </w:r>
      <w:r>
        <w:t xml:space="preserve"> </w:t>
      </w:r>
      <w:r>
        <w:rPr>
          <w:bCs/>
          <w:b/>
        </w:rPr>
        <w:t xml:space="preserve">Date:</w:t>
      </w:r>
      <w:r>
        <w:t xml:space="preserve"> </w:t>
      </w:r>
      <w:r>
        <w:t xml:space="preserve">October 2023</w:t>
      </w:r>
      <w:r>
        <w:br/>
      </w:r>
    </w:p>
    <w:p>
      <w:pPr>
        <w:pStyle w:val="BodyText"/>
      </w:pPr>
      <w:r>
        <w:t xml:space="preserve">Type:</w:t>
      </w:r>
    </w:p>
    <w:bookmarkStart w:id="20" w:name="absract"/>
    <w:p>
      <w:pPr>
        <w:pStyle w:val="Heading3"/>
      </w:pPr>
      <w:r>
        <w:t xml:space="preserve">Absract</w:t>
      </w:r>
    </w:p>
    <w:p>
      <w:pPr>
        <w:pStyle w:val="FirstParagraph"/>
      </w:pPr>
      <w:r>
        <w:t xml:space="preserve">This article examines the critical role of the Physicist in driving scientific innovation and technological advancement within Singapore Singapore. By analyzing historical developments, current research paradigms, and future policy directives, this paper argues that the physicist is not merely an academic researcher but a cornerstone of national strategic planning. The unique geopolitical and economic context of Singapore necessitates a highly specialized workforce capable of bridging theoretical physics with applied technologies such as quantum computing, semiconductor manufacturing, and sustainable energy solutions.</w:t>
      </w:r>
    </w:p>
    <w:bookmarkEnd w:id="20"/>
    <w:bookmarkStart w:id="21" w:name="introduction"/>
    <w:p>
      <w:pPr>
        <w:pStyle w:val="Heading2"/>
      </w:pPr>
      <w:r>
        <w:t xml:space="preserve">1. Introduction</w:t>
      </w:r>
    </w:p>
    <w:p>
      <w:pPr>
        <w:pStyle w:val="FirstParagraph"/>
      </w:pPr>
      <w:r>
        <w:t xml:space="preserve">The landscape of modern science in Southeast Asia has been significantly reshaped by the aggressive pursuit of knowledge economies. At the heart of this transformation is Singapore Singapore, a nation that has prioritized scientific excellence as a pillar of its national identity. Within this framework, the Physicist serves as a vital agent of change. Unlike traditional academic roles that may focus solely on pure theory, physicists in Singapore are increasingly integrated into industrial research and development (R&amp;D), public policy formulation, and interdisciplinary collaboration.</w:t>
      </w:r>
    </w:p>
    <w:p>
      <w:pPr>
        <w:pStyle w:val="BodyText"/>
      </w:pPr>
      <w:r>
        <w:t xml:space="preserve">This article explores how the role of the physicist has evolved from classroom instruction to high-stakes technological innovation. It highlights the symbiotic relationship between government initiatives, such as the National Research Foundation (NRF) grants, and individual scientific endeavors. By focusing on Singapore Singapore as a case study, we can understand how small nations with limited natural resources leverage human capital—specifically physicists—to achieve global competitiveness.</w:t>
      </w:r>
    </w:p>
    <w:bookmarkEnd w:id="21"/>
    <w:bookmarkStart w:id="22" w:name="X66dcfdcba8fe675cc8d06e7704967fa0e53a15b"/>
    <w:p>
      <w:pPr>
        <w:pStyle w:val="Heading2"/>
      </w:pPr>
      <w:r>
        <w:t xml:space="preserve">2. Historical Context: From Colonial Outposts to Scientific Hubs</w:t>
      </w:r>
    </w:p>
    <w:p>
      <w:pPr>
        <w:pStyle w:val="FirstParagraph"/>
      </w:pPr>
      <w:r>
        <w:t xml:space="preserve">The history of physics in the region is relatively short but intensely focused. Following independence, Singapore recognized that its survival depended on intellectual capital. The establishment of institutions like the National University of Singapore (NUS) and Nanyang Technological University (NTU) created pipelines for training physicists.</w:t>
      </w:r>
    </w:p>
    <w:p>
      <w:pPr>
        <w:pStyle w:val="BodyText"/>
      </w:pPr>
      <w:r>
        <w:t xml:space="preserve">In the early decades, training a physicist was about building foundational literacy in science. However, as Singapore transitioned into an economy driven by precision manufacturing and electronics in the 1980s and 1990s, the demand shifted. The physicist was no longer just a teacher but became essential for quality control in semiconductor fabrication—a sector where Singapore is a global leader. This historical pivot demonstrates that the utility of a physicist in Singapore is deeply tied to economic necessity.</w:t>
      </w:r>
    </w:p>
    <w:bookmarkEnd w:id="22"/>
    <w:bookmarkStart w:id="25" w:name="Xf989eaba6d180022f1aed59ec1372a9380dd055"/>
    <w:p>
      <w:pPr>
        <w:pStyle w:val="Heading2"/>
      </w:pPr>
      <w:r>
        <w:t xml:space="preserve">3. The Modern Physicist: Interdisciplinary and Industrial Integration</w:t>
      </w:r>
    </w:p>
    <w:p>
      <w:pPr>
        <w:pStyle w:val="FirstParagraph"/>
      </w:pPr>
      <w:r>
        <w:t xml:space="preserve">In contemporary Singapore, the archetype of the physicist has expanded. Today’s leading physicists in this region are rarely siloed within pure mathematics or theoretical mechanics departments exclusively. Instead, they operate at the intersection of biology, computer science, and materials engineering.</w:t>
      </w:r>
    </w:p>
    <w:bookmarkStart w:id="23" w:name="quantum-technologies"/>
    <w:p>
      <w:pPr>
        <w:pStyle w:val="Heading3"/>
      </w:pPr>
      <w:r>
        <w:t xml:space="preserve">3.1 Quantum Technologies</w:t>
      </w:r>
    </w:p>
    <w:p>
      <w:pPr>
        <w:pStyle w:val="FirstParagraph"/>
      </w:pPr>
      <w:r>
        <w:t xml:space="preserve">One of the most prominent areas is quantum technology. Singapore has established itself as a burgeoning hub for quantum research. Physicists here are working on quantum encryption, sensing, and computing. For instance, local institutions collaborate with global tech giants to develop secure communication networks. The physicist’s role in this domain is critical; they provide the theoretical underpinning that allows engineers to build stable qubits and error-corrected systems. This represents a shift from observing nature to manipulating quantum states for national security and economic advantage.</w:t>
      </w:r>
    </w:p>
    <w:bookmarkEnd w:id="23"/>
    <w:bookmarkStart w:id="24" w:name="semiconductor-manufacturing"/>
    <w:p>
      <w:pPr>
        <w:pStyle w:val="Heading3"/>
      </w:pPr>
      <w:r>
        <w:t xml:space="preserve">3.2 Semiconductor Manufacturing</w:t>
      </w:r>
    </w:p>
    <w:p>
      <w:pPr>
        <w:pStyle w:val="FirstParagraph"/>
      </w:pPr>
      <w:r>
        <w:t xml:space="preserve">Singapore is home to major fabrication plants for companies like GlobalFoundries and Micron. The physicists in these facilities work on photolithography, plasma physics, and material science at the atomic level. Their expertise ensures that chips become smaller, faster, and more energy-efficient. Without the specialized knowledge of physicists regarding electron behavior in silicon lattices under extreme conditions, the continued dominance of Singapore’s semiconductor industry would be impossible.</w:t>
      </w:r>
    </w:p>
    <w:bookmarkEnd w:id="24"/>
    <w:bookmarkEnd w:id="25"/>
    <w:bookmarkStart w:id="26" w:name="policy-framework-and-government-support"/>
    <w:p>
      <w:pPr>
        <w:pStyle w:val="Heading2"/>
      </w:pPr>
      <w:r>
        <w:t xml:space="preserve">4. Policy Framework and Government Support</w:t>
      </w:r>
    </w:p>
    <w:p>
      <w:pPr>
        <w:pStyle w:val="FirstParagraph"/>
      </w:pPr>
      <w:r>
        <w:t xml:space="preserve">The success of physicists in Singapore is not accidental; it is the result of deliberate statecraft. The government has implemented several frameworks to attract and retain top scientific talent.</w:t>
      </w:r>
    </w:p>
    <w:p>
      <w:pPr>
        <w:numPr>
          <w:ilvl w:val="0"/>
          <w:numId w:val="1001"/>
        </w:numPr>
        <w:pStyle w:val="Compact"/>
      </w:pPr>
      <w:r>
        <w:rPr>
          <w:bCs/>
          <w:b/>
        </w:rPr>
        <w:t xml:space="preserve">The Research, Innovation and Enterprise (RIE) Plans:</w:t>
      </w:r>
    </w:p>
    <w:p>
      <w:pPr>
        <w:numPr>
          <w:ilvl w:val="0"/>
          <w:numId w:val="1001"/>
        </w:numPr>
        <w:pStyle w:val="Compact"/>
      </w:pPr>
      <w:r>
        <w:rPr>
          <w:bCs/>
          <w:b/>
        </w:rPr>
        <w:t xml:space="preserve">Singapore Graduate Fellowship Scheme:</w:t>
      </w:r>
    </w:p>
    <w:p>
      <w:pPr>
        <w:numPr>
          <w:ilvl w:val="0"/>
          <w:numId w:val="1000"/>
        </w:numPr>
        <w:pStyle w:val="Compact"/>
      </w:pPr>
      <w:r>
        <w:t xml:space="preserve">This initiative encourages local students to pursue doctoral degrees in physics abroad and return to Singapore. This "brain gain" strategy ensures that the brightest minds in the field contribute directly to local innovation ecosystems.</w:t>
      </w:r>
    </w:p>
    <w:p>
      <w:pPr>
        <w:numPr>
          <w:ilvl w:val="0"/>
          <w:numId w:val="1001"/>
        </w:numPr>
        <w:pStyle w:val="Compact"/>
      </w:pPr>
      <w:r>
        <w:rPr>
          <w:bCs/>
          <w:b/>
        </w:rPr>
        <w:t xml:space="preserve">A*STAR Agencies:</w:t>
      </w:r>
    </w:p>
    <w:p>
      <w:pPr>
        <w:numPr>
          <w:ilvl w:val="0"/>
          <w:numId w:val="1000"/>
        </w:numPr>
        <w:pStyle w:val="Compact"/>
      </w:pPr>
      <w:r>
        <w:t xml:space="preserve">The Agency for Science, Technology and Research provides a robust infrastructure for applied research. Physicists often work within institutes like the Institute of Materials Research and Engineering (IMRE), bridging the gap between university laboratories and industrial application.</w:t>
      </w:r>
    </w:p>
    <w:bookmarkEnd w:id="26"/>
    <w:bookmarkStart w:id="27" w:name="challenges-in-retaining-top-talent"/>
    <w:p>
      <w:pPr>
        <w:pStyle w:val="Heading2"/>
      </w:pPr>
      <w:r>
        <w:t xml:space="preserve">5. Challenges in Retaining Top Talent</w:t>
      </w:r>
    </w:p>
    <w:p>
      <w:pPr>
        <w:pStyle w:val="FirstParagraph"/>
      </w:pPr>
      <w:r>
        <w:t xml:space="preserve">Despite these successes, Singapore faces challenges in retaining top-tier physicists. The global competition for scientific talent is fierce, with the United States, Europe, and increasingly China offering lucrative packages. To combat this, Singapore must continue to enhance its quality of life arguments beyond financial incentives.</w:t>
      </w:r>
    </w:p>
    <w:p>
      <w:pPr>
        <w:pStyle w:val="BodyText"/>
      </w:pPr>
      <w:r>
        <w:t xml:space="preserve">Furthermore there is a need for greater emphasis on interdisciplinary education in primary and secondary schools to foster an earlier interest in physics. If the pipeline of young minds entering physics programs dries up, the future impact of physicists in Singapore could be diminished. Current efforts include STEM outreach programs designed to make physics more accessible and engaging for the younger generation.</w:t>
      </w:r>
    </w:p>
    <w:bookmarkEnd w:id="27"/>
    <w:bookmarkStart w:id="28" w:name="Xd8cc5ebbae2df00b2d56f9315a865b75ae440ff"/>
    <w:p>
      <w:pPr>
        <w:pStyle w:val="Heading2"/>
      </w:pPr>
      <w:r>
        <w:t xml:space="preserve">6. Future Outlook: Sustainability and Green Physics</w:t>
      </w:r>
    </w:p>
    <w:p>
      <w:pPr>
        <w:pStyle w:val="FirstParagraph"/>
      </w:pPr>
      <w:r>
        <w:t xml:space="preserve">Looking ahead, the role of the physicist in Singapore will increasingly focus on sustainability. As a city-state vulnerable to climate change, Singapore is investing heavily in renewable energy technologies. Physicists are central to improving solar cell efficiency, developing new battery storage solutions based on solid-state physics, and optimizing data center cooling systems.</w:t>
      </w:r>
    </w:p>
    <w:p>
      <w:pPr>
        <w:pStyle w:val="BodyText"/>
      </w:pPr>
      <w:r>
        <w:t xml:space="preserve">The concept of "Green Physics" is emerging as a crucial sub-field. Researchers are exploring how fundamental physical principles can be applied to reduce carbon footprints in industrial processes. This aligns with Singapore’s Green Plan 2030, demonstrating that physicists are integral to national sustainability goals.</w:t>
      </w:r>
    </w:p>
    <w:bookmarkEnd w:id="28"/>
    <w:bookmarkStart w:id="29" w:name="conclusion"/>
    <w:p>
      <w:pPr>
        <w:pStyle w:val="Heading2"/>
      </w:pPr>
      <w:r>
        <w:t xml:space="preserve">7. Conclusion</w:t>
      </w:r>
    </w:p>
    <w:p>
      <w:pPr>
        <w:pStyle w:val="FirstParagraph"/>
      </w:pPr>
      <w:r>
        <w:t xml:space="preserve">In conclusion, the physicist in Singapore is a dynamic and multifaceted professional whose contributions extend far beyond theoretical academia. From driving the semiconductor industry to pioneering quantum technologies and addressing climate change, physicists are indispensable to Singapore’s strategic vision.</w:t>
      </w:r>
    </w:p>
    <w:p>
      <w:pPr>
        <w:pStyle w:val="BodyText"/>
      </w:pPr>
      <w:r>
        <w:t xml:space="preserve">The unique context of Singapore—a small nation with no natural resources but immense ambition—has necessitated a model where scientific expertise is directly linked to economic and social resilience. As global scientific challenges become more complex, the continued support and integration of physicists into all sectors of society will be vital. The future success of Singapore depends not just on having physicists, but on empowering them to innovate at the frontiers of knowledge.</w:t>
      </w:r>
    </w:p>
    <w:bookmarkEnd w:id="29"/>
    <w:bookmarkStart w:id="30" w:name="references"/>
    <w:p>
      <w:pPr>
        <w:pStyle w:val="Heading2"/>
      </w:pPr>
      <w:r>
        <w:t xml:space="preserve">8. References</w:t>
      </w:r>
    </w:p>
    <w:p>
      <w:pPr>
        <w:numPr>
          <w:ilvl w:val="0"/>
          <w:numId w:val="1002"/>
        </w:numPr>
        <w:pStyle w:val="Compact"/>
      </w:pPr>
      <w:r>
        <w:t xml:space="preserve">National Research Foundation Singapore (NRF). (2021). Strategic Research Areas in Quantum Technologies.</w:t>
      </w:r>
      <w:r>
        <w:br/>
      </w:r>
    </w:p>
    <w:p>
      <w:pPr>
        <w:numPr>
          <w:ilvl w:val="0"/>
          <w:numId w:val="1002"/>
        </w:numPr>
        <w:pStyle w:val="Compact"/>
      </w:pPr>
      <w:r>
        <w:t xml:space="preserve">Ministry of Trade and Industry Singapore. (3rd Edition), 2018.</w:t>
      </w:r>
    </w:p>
    <w:p>
      <w:pPr>
        <w:numPr>
          <w:ilvl w:val="0"/>
          <w:numId w:val="1002"/>
        </w:numPr>
        <w:pStyle w:val="Compact"/>
      </w:pPr>
      <w:r>
        <w:t xml:space="preserve">Chua, Y. L., &amp; Tan, K. H.. "Physics Education Reform in Singapore." Journal of Southeast Asian Science Education, Vol 45.</w:t>
      </w:r>
      <w:r>
        <w:br/>
      </w:r>
    </w:p>
    <w:p>
      <w:pPr>
        <w:numPr>
          <w:ilvl w:val="0"/>
          <w:numId w:val="1002"/>
        </w:numPr>
        <w:pStyle w:val="Compact"/>
      </w:pPr>
      <w:r>
        <w:t xml:space="preserve">Singapore Green Plan 2030: Key Initiatives and Targets. Government of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the Singaporean Academic Landscape</dc:title>
  <dc:creator/>
  <dc:language>en</dc:language>
  <cp:keywords/>
  <dcterms:created xsi:type="dcterms:W3CDTF">2026-07-29T16:34:31Z</dcterms:created>
  <dcterms:modified xsi:type="dcterms:W3CDTF">2026-07-29T16:34:31Z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