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Institutional</w:t>
      </w:r>
      <w:r>
        <w:t xml:space="preserve"> </w:t>
      </w:r>
      <w:r>
        <w:t xml:space="preserve">Frameworks,</w:t>
      </w:r>
      <w:r>
        <w:t xml:space="preserve"> </w:t>
      </w:r>
      <w:r>
        <w:t xml:space="preserve">Methodological</w:t>
      </w:r>
      <w:r>
        <w:t xml:space="preserve"> </w:t>
      </w:r>
      <w:r>
        <w:t xml:space="preserve">Innovations,</w:t>
      </w:r>
      <w:r>
        <w:t xml:space="preserve"> </w:t>
      </w:r>
      <w:r>
        <w:t xml:space="preserve">and</w:t>
      </w:r>
      <w:r>
        <w:t xml:space="preserve"> </w:t>
      </w:r>
      <w:r>
        <w:t xml:space="preserve">Global</w:t>
      </w:r>
      <w:r>
        <w:t xml:space="preserve"> </w:t>
      </w:r>
      <w:r>
        <w:t xml:space="preserve">Impact</w:t>
      </w:r>
    </w:p>
    <w:bookmarkStart w:id="20" w:name="X6f285edd55538851cf985fc93500c603a65ff6d"/>
    <w:p>
      <w:pPr>
        <w:pStyle w:val="Heading1"/>
      </w:pPr>
      <w:r>
        <w:t xml:space="preserve">The Contemporary Physicist in United States Miami: Institutional Frameworks, Methodological Innovations, and Global Impact</w:t>
      </w:r>
    </w:p>
    <w:p>
      <w:pPr>
        <w:pStyle w:val="FirstParagraph"/>
      </w:pPr>
      <w:r>
        <w:rPr>
          <w:bCs/>
          <w:b/>
        </w:rPr>
        <w:t xml:space="preserve">Type of Document:</w:t>
      </w:r>
      <w:r>
        <w:t xml:space="preserve"> </w:t>
      </w:r>
      <w:r>
        <w:t xml:space="preserve">Academic Journal Article</w:t>
      </w:r>
    </w:p>
    <w:p>
      <w:pPr>
        <w:pStyle w:val="BodyText"/>
      </w:pP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rPr>
          <w:bCs/>
          <w:b/>
        </w:rPr>
        <w:t xml:space="preserve">Keywords:</w:t>
      </w:r>
      <w:r>
        <w:t xml:space="preserve"> </w:t>
      </w:r>
      <w:r>
        <w:t xml:space="preserve">Academic Journal Article; Physicist; United States Miami; Atmospheric Physics; Quantum Research Collaboration</w:t>
      </w:r>
    </w:p>
    <w:p>
      <w:pPr>
        <w:pStyle w:val="BodyText"/>
      </w:pPr>
      <w:r>
        <w:t xml:space="preserve">This article delineates how a physicist in Miami leverages institutional partnerships at the University of Miami (UM), Nova Southeastern University (NSU), and nearby facilities such as the National Oceanic and Atmospheric Administration (NOAA) labs to advance both theoretical models and experimental validations. By framing research within an Academic Journal Article format, scholars can systematically document how environmental variables influence experimental design, data collection protocols, and analytical frameworks specific to the United States Miami region. The synthesis of empirical fieldwork with computational physics allows a physicist to transition seamlessly between macroscopic environmental observations and microscopic quantum phenomena, thereby fulfilling the dual mandate of applied research and fundamental theoretical advancement.</w:t>
      </w:r>
    </w:p>
    <w:p>
      <w:pPr>
        <w:pStyle w:val="BodyText"/>
      </w:pPr>
      <w:r>
        <w:t xml:space="preserve">Within Miami's academic ecosystem collaborations with the University of Miami's Rosenstiel School of Marine and Atmospheric Science provide a unique platform for investigating fluid-structure interactions under extreme weather events such as hurricane-induced storm surges. Furthermore, theoretical physicists affiliated with these institutions frequently engage in cross-institutional consortia that align with United States Department of Energy (DOE) initiatives, ensuring that local discoveries contribute to national priorities in energy efficiency and materials science. The integration of machine learning algorithms with traditional analytical frameworks enables researchers to process terabytes of oceanographic and meteorological data generated by coastal monitoring arrays stationed throughout Miami-Dade County. Such computational advancements not only refine predictive accuracy but also establish new benchmarks for interdisciplinary collaboration between physics, engineering, and environmental policy domains.</w:t>
      </w:r>
    </w:p>
    <w:p>
      <w:pPr>
        <w:pStyle w:val="BodyText"/>
      </w:pPr>
      <w:r>
        <w:t xml:space="preserve">These outcomes underscore how geographic specificity enhances scientific discovery rather than constraining it. The integration of machine learning algorithms with traditional analytical frameworks enables researchers to process terabytes of oceanographic and meteorological data generated by coastal monitoring arrays stationed throughout Miami-Dade County. Such computational advancements not only refine predictive accuracy but also establish new benchmarks for interdisciplinary collaboration between physics, engineering, and environmental policy domains. Academic Journal Article dissemination mechanisms ensure that these findings undergo rigorous peer evaluation before integration into broader scientific literature, thereby maintaining the integrity of the scholarly record.</w:t>
      </w:r>
    </w:p>
    <w:p>
      <w:pPr>
        <w:pStyle w:val="BodyText"/>
      </w:pPr>
      <w:r>
        <w:t xml:space="preserve">Funding allocations from federal agencies such as NASA's Earth Science Division and NSF grant programs have amplified a physicist capacity to procure state-of-the-art laser interferometry systems and superconducting qubit fabrication equipment locally. Consequently, Miami has emerged as a vital node in the United States physics research network, attracting international postdoctoral fellows and graduate students eager to contribute to globally impactful projects rooted in regional relevance.</w:t>
      </w:r>
    </w:p>
    <w:p>
      <w:pPr>
        <w:pStyle w:val="BodyText"/>
      </w:pPr>
      <w:r>
        <w:t xml:space="preserve">Future investigations must prioritize sustained investment in regional instrumentation and expanded collaborations between academia, federal laboratories, and private sector partners to maintain Miami's competitive advantage in global physics discourse. Additionally, curriculum development at the undergraduate and graduate levels should emphasize computational literacy alongside classical mechanics electives to prepare emerging physicists for data-intensive research environments. The continuous elevation of the physicist within this unique jurisdiction will catalyze transformative discoveries that extend far beyond local boundaries, reinforcing the United States' position at the vanguard of international scientific advancement.</w:t>
      </w:r>
    </w:p>
    <w:p>
      <w:pPr>
        <w:pStyle w:val="BodyText"/>
      </w:pPr>
      <w:r>
        <w:t xml:space="preserve">Ultimately, sustained commitment to academic excellence, infrastructure modernization, and cross-sectoral partnerships will guarantee that United States Miami continues serving as a premier hub for physics innovation. By upholding rigorous scholarly standards embodied in every Academic Journal Article disseminated from this region the scientific community secures a resilient foundation for future generations of researchers dedicated to unraveling the fundamental laws governing our universe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Physicist in United States Miami: Institutional Frameworks, Methodological Innovations, and Global Impact</dc:title>
  <dc:creator/>
  <dc:language>en</dc:language>
  <cp:keywords/>
  <dcterms:created xsi:type="dcterms:W3CDTF">2026-07-29T04:48:08Z</dcterms:created>
  <dcterms:modified xsi:type="dcterms:W3CDTF">2026-07-29T04:48:08Z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