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German</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28" w:name="X4a4efecfb0b382ae65803ae3a994599a9ec1b77"/>
    <w:p>
      <w:pPr>
        <w:pStyle w:val="Heading1"/>
      </w:pPr>
      <w:r>
        <w:t xml:space="preserve">The Evolution and Integration of the Physiotherapist in the German Healthcare System</w:t>
      </w:r>
    </w:p>
    <w:bookmarkStart w:id="20" w:name="a-focus-on-frankfurt-am-main"/>
    <w:p>
      <w:pPr>
        <w:pStyle w:val="Heading2"/>
      </w:pPr>
      <w:r>
        <w:t xml:space="preserve">A Focus on Frankfurt am Main</w:t>
      </w:r>
    </w:p>
    <w:p>
      <w:pPr>
        <w:pStyle w:val="FirstParagraph"/>
      </w:pPr>
      <w:r>
        <w:rPr>
          <w:bCs/>
          <w:b/>
        </w:rPr>
        <w:t xml:space="preserve">Abstract:</w:t>
      </w:r>
      <w:r>
        <w:t xml:space="preserve">This article examines the professional trajectory, regulatory framework, and clinical integration of the physiotherapist within the public health system of Germany. Specifically, it analyzes the unique dynamics present in Frankfurt am Main, a major metropolitan hub that serves as a microcosm for national trends in rehabilitation medicine. The study highlights how historical legislative changes have elevated the status of physiotherapists from auxiliary support staff to autonomous clinical practitioners capable of independent billing and direct access. By exploring the intersection of academic education, statutory health insurance (SHI) requirements, and urban demographic pressures in Frankfurt, this paper argues that the modern physiotherapist is a critical pillar in managing chronic disease burdens and post-surgical recovery rates. The findings suggest that while regulatory hurdles remain, the professionalization of physiotherapy in Germany offers a robust model for other European healthcare systems.</w:t>
      </w:r>
    </w:p>
    <w:bookmarkEnd w:id="20"/>
    <w:bookmarkStart w:id="21" w:name="introduction"/>
    <w:p>
      <w:pPr>
        <w:pStyle w:val="Heading2"/>
      </w:pPr>
      <w:r>
        <w:t xml:space="preserve">Introduction</w:t>
      </w:r>
    </w:p>
    <w:p>
      <w:pPr>
        <w:pStyle w:val="FirstParagraph"/>
      </w:pPr>
      <w:r>
        <w:t xml:space="preserve">The role of physical therapy within modern medicine has undergone a radical transformation over the last three decades. In Germany, this evolution is particularly notable due to the country’s stringent regulatory environment and its robust Statutory Health Insurance (SHI) system, known as</w:t>
      </w:r>
      <w:r>
        <w:t xml:space="preserve"> </w:t>
      </w:r>
      <w:r>
        <w:rPr>
          <w:iCs/>
          <w:i/>
        </w:rPr>
        <w:t xml:space="preserve">Gesetzliche Krankenversicherung</w:t>
      </w:r>
      <w:r>
        <w:t xml:space="preserve"> </w:t>
      </w:r>
      <w:r>
        <w:t xml:space="preserve">(GKV). At the heart of this system lies the physiotherapist (</w:t>
      </w:r>
      <w:r>
        <w:rPr>
          <w:iCs/>
          <w:i/>
        </w:rPr>
        <w:t xml:space="preserve">Physiotherapeut</w:t>
      </w:r>
      <w:r>
        <w:t xml:space="preserve"> </w:t>
      </w:r>
      <w:r>
        <w:t xml:space="preserve">or historically</w:t>
      </w:r>
      <w:r>
        <w:t xml:space="preserve"> </w:t>
      </w:r>
      <w:r>
        <w:rPr>
          <w:rStyle w:val="VerbatimChar"/>
        </w:rPr>
        <w:t xml:space="preserve">Masseur und Physiotherapeut</w:t>
      </w:r>
      <w:r>
        <w:t xml:space="preserve">). While the profession has existed for over a century in Germany, its contemporary definition is shaped by recent legislative reforms that have expanded scope of practice and educational standards.</w:t>
      </w:r>
    </w:p>
    <w:p>
      <w:pPr>
        <w:pStyle w:val="BodyText"/>
      </w:pPr>
      <w:r>
        <w:t xml:space="preserve">This article focuses on Frankfurt am Main, the fifth-largest city in Germany and a global financial center. Frankfurt represents a unique case study due to its high population density, diverse demographic profile including a significant international expatriate community, and its concentration of specialized medical centers. Understanding the role of the physiotherapist in Frankfurt provides insight into how urban healthcare demands drive professional specialization and interdisciplinary collaboration.</w:t>
      </w:r>
    </w:p>
    <w:bookmarkEnd w:id="21"/>
    <w:bookmarkStart w:id="22" w:name="X8aad1a5e1507fc155768bfb34eae83f41beffd7"/>
    <w:p>
      <w:pPr>
        <w:pStyle w:val="Heading2"/>
      </w:pPr>
      <w:r>
        <w:t xml:space="preserve">Historical Context and Legislative Framework</w:t>
      </w:r>
    </w:p>
    <w:p>
      <w:pPr>
        <w:pStyle w:val="FirstParagraph"/>
      </w:pPr>
      <w:r>
        <w:t xml:space="preserve">To understand the current standing of the physiotherapist in Germany, one must look back at the</w:t>
      </w:r>
      <w:r>
        <w:t xml:space="preserve"> </w:t>
      </w:r>
      <w:r>
        <w:rPr>
          <w:iCs/>
          <w:i/>
        </w:rPr>
        <w:t xml:space="preserve">Masseur- und Physiotherapeutengesetz</w:t>
      </w:r>
      <w:r>
        <w:t xml:space="preserve"> </w:t>
      </w:r>
      <w:r>
        <w:t xml:space="preserve">(MaPhG), which came into force in 2003. This law marked a pivotal shift by standardizing training across Germany and formally recognizing "Physiotherapy" as an independent healing profession alongside medicine and psychology. Prior to this, the distinction between massage therapy and physiotherapy was often blurred in public perception and legal practice.</w:t>
      </w:r>
    </w:p>
    <w:p>
      <w:pPr>
        <w:pStyle w:val="BodyText"/>
      </w:pPr>
      <w:r>
        <w:t xml:space="preserve">The MaPhG mandated that all practitioners undergo three years of full-time vocational education (</w:t>
      </w:r>
      <w:r>
        <w:rPr>
          <w:rStyle w:val="VerbatimChar"/>
        </w:rPr>
        <w:t xml:space="preserve">Berufsschule</w:t>
      </w:r>
      <w:r>
        <w:t xml:space="preserve">) combined with clinical internships. For physiotherapists working in Frankfurt, this meant aligning their qualifications with a unified national standard, thereby enhancing portability and professional credibility. Furthermore, the legislation allowed for specialized further training (</w:t>
      </w:r>
      <w:r>
        <w:rPr>
          <w:rStyle w:val="VerbatimChar"/>
        </w:rPr>
        <w:t xml:space="preserve">Weiterbildungen</w:t>
      </w:r>
      <w:r>
        <w:t xml:space="preserve">), leading to sub-specializations such as manual therapy, orthopedic physiotherapy, and neurological rehabilitation.</w:t>
      </w:r>
    </w:p>
    <w:bookmarkEnd w:id="22"/>
    <w:bookmarkStart w:id="23" w:name="X7fe2b25f1afa0685b21a85bf3992d2ecb8a0f96"/>
    <w:p>
      <w:pPr>
        <w:pStyle w:val="Heading2"/>
      </w:pPr>
      <w:r>
        <w:t xml:space="preserve">Educational Standards and Academic Integration</w:t>
      </w:r>
    </w:p>
    <w:p>
      <w:pPr>
        <w:pStyle w:val="FirstParagraph"/>
      </w:pPr>
      <w:r>
        <w:t xml:space="preserve">In recent years, the academic standing of physiotherapy in Germany has been elevated through the introduction of Bachelor’s (</w:t>
      </w:r>
      <w:r>
        <w:rPr>
          <w:rStyle w:val="VerbatimChar"/>
        </w:rPr>
        <w:t xml:space="preserve">B.Sc.</w:t>
      </w:r>
      <w:r>
        <w:t xml:space="preserve">) degree programs at universities of applied sciences (</w:t>
      </w:r>
      <w:r>
        <w:rPr>
          <w:rStyle w:val="VerbatimChar"/>
        </w:rPr>
        <w:t xml:space="preserve">Hochschulen</w:t>
      </w:r>
      <w:r>
        <w:t xml:space="preserve">). This shift from purely vocational training to academic education is particularly visible in Frankfurt. Institutions such as</w:t>
      </w:r>
      <w:r>
        <w:t xml:space="preserve"> </w:t>
      </w:r>
      <w:r>
        <w:rPr>
          <w:iCs/>
          <w:i/>
        </w:rPr>
        <w:t xml:space="preserve">Frankfurt University of Applied Sciences</w:t>
      </w:r>
      <w:r>
        <w:t xml:space="preserve"> </w:t>
      </w:r>
      <w:r>
        <w:t xml:space="preserve">have integrated rigorous research methodologies, evidence-based practice, and advanced pathophysiology into their curricula.</w:t>
      </w:r>
    </w:p>
    <w:p>
      <w:pPr>
        <w:pStyle w:val="BodyText"/>
      </w:pPr>
      <w:r>
        <w:t xml:space="preserve">This academic integration serves multiple purposes. First, it prepares physiotherapists for leadership roles in healthcare management. Second, it facilitates better communication with physicians and other allied health professionals. In a city like Frankfurt, where medical tourism and private healthcare options are prevalent, the ability of physiotherapists to articulate evidence-based rationales for treatment plans is crucial. The academic framework ensures that the German physiotherapist is not merely a technician executing orders but a critical thinker capable of contributing to diagnostic discussions.</w:t>
      </w:r>
    </w:p>
    <w:bookmarkEnd w:id="23"/>
    <w:bookmarkStart w:id="24" w:name="Xd7fe5d12677749e3a1e31cf0183c283959876ac"/>
    <w:p>
      <w:pPr>
        <w:pStyle w:val="Heading2"/>
      </w:pPr>
      <w:r>
        <w:t xml:space="preserve">The Role of the Physiotherapist in Frankfurt’s Urban Healthcare Landscape</w:t>
      </w:r>
    </w:p>
    <w:p>
      <w:pPr>
        <w:pStyle w:val="FirstParagraph"/>
      </w:pPr>
      <w:r>
        <w:t xml:space="preserve">Frankfurt am Main presents specific healthcare challenges that highlight the versatility and necessity of the physiotherapist. As a major transportation hub and business center, the city experiences high rates of occupational stress, sedentary work-related disorders, and musculoskeletal injuries. The prevalence of chronic conditions such as lower back pain among office workers in Frankfurt’s financial district necessitates efficient rehabilitation pathways.</w:t>
      </w:r>
    </w:p>
    <w:p>
      <w:pPr>
        <w:numPr>
          <w:ilvl w:val="0"/>
          <w:numId w:val="1001"/>
        </w:numPr>
        <w:pStyle w:val="Compact"/>
      </w:pPr>
      <w:r>
        <w:rPr>
          <w:bCs/>
          <w:b/>
        </w:rPr>
        <w:t xml:space="preserve">Direct Access Models:</w:t>
      </w:r>
      <w:r>
        <w:t xml:space="preserve"> </w:t>
      </w:r>
      <w:r>
        <w:t xml:space="preserve">In many German practices, patients require a physician’s prescription to receive physiotherapy covered by SHI. However, the trend toward direct access is growing in private clinics and specialized centers in Frankfurt. This allows patients to seek immediate evaluation and treatment from a physiotherapist, reducing wait times and improving early intervention outcomes.</w:t>
      </w:r>
    </w:p>
    <w:p>
      <w:pPr>
        <w:numPr>
          <w:ilvl w:val="0"/>
          <w:numId w:val="1001"/>
        </w:numPr>
        <w:pStyle w:val="Compact"/>
      </w:pPr>
      <w:r>
        <w:rPr>
          <w:bCs/>
          <w:b/>
        </w:rPr>
        <w:t xml:space="preserve">Interdisciplinary Collaboration:</w:t>
      </w:r>
      <w:r>
        <w:t xml:space="preserve"> </w:t>
      </w:r>
      <w:r>
        <w:t xml:space="preserve">Frankfurt’s university hospital (</w:t>
      </w:r>
      <w:r>
        <w:rPr>
          <w:rStyle w:val="VerbatimChar"/>
        </w:rPr>
        <w:t xml:space="preserve">Universitätsklinikum</w:t>
      </w:r>
      <w:r>
        <w:t xml:space="preserve">) exemplifies high-level collaboration. Here, physiotherapists work alongside neurologists, orthopedic surgeons, and cardiologists. In stroke rehabilitation units or post-cardiac surgery wards, the physiotherapist plays a central role in mobility restoration and patient education.</w:t>
      </w:r>
    </w:p>
    <w:p>
      <w:pPr>
        <w:numPr>
          <w:ilvl w:val="0"/>
          <w:numId w:val="1001"/>
        </w:numPr>
        <w:pStyle w:val="Compact"/>
      </w:pPr>
      <w:r>
        <w:rPr>
          <w:bCs/>
          <w:b/>
        </w:rPr>
        <w:t xml:space="preserve">Sports Medicine:</w:t>
      </w:r>
      <w:r>
        <w:t xml:space="preserve"> </w:t>
      </w:r>
      <w:r>
        <w:t xml:space="preserve">Given Frankfurt’s status as home to professional football clubs (Eintracht Frankfurt) and numerous athletic facilities, there is a high demand for sports physiotherapy. These professionals work directly with athletes, utilizing advanced modalities for injury prevention and performance enhancement.</w:t>
      </w:r>
    </w:p>
    <w:bookmarkEnd w:id="24"/>
    <w:bookmarkStart w:id="25" w:name="challenges-and-future-directions"/>
    <w:p>
      <w:pPr>
        <w:pStyle w:val="Heading2"/>
      </w:pPr>
      <w:r>
        <w:t xml:space="preserve">Challenges and Future Directions</w:t>
      </w:r>
    </w:p>
    <w:p>
      <w:pPr>
        <w:pStyle w:val="FirstParagraph"/>
      </w:pPr>
      <w:r>
        <w:t xml:space="preserve">Despite the progress made, challenges remain for the physiotherapist in Germany. Reimbursement rates from statutory health insurance have faced pressure due to budget constraints within the</w:t>
      </w:r>
      <w:r>
        <w:t xml:space="preserve"> </w:t>
      </w:r>
      <w:r>
        <w:rPr>
          <w:rStyle w:val="VerbatimChar"/>
        </w:rPr>
        <w:t xml:space="preserve">GKV</w:t>
      </w:r>
      <w:r>
        <w:t xml:space="preserve">. This economic reality forces practices in Frankfurt to balance clinical quality with financial sustainability. Additionally, while academic degrees are becoming more common, there is still a transitional period where older practitioners trained under the old vocational system may lack research literacy compared to newer graduates.</w:t>
      </w:r>
    </w:p>
    <w:p>
      <w:pPr>
        <w:pStyle w:val="BodyText"/>
      </w:pPr>
      <w:r>
        <w:t xml:space="preserve">Another significant challenge is the shortage of skilled workers (</w:t>
      </w:r>
      <w:r>
        <w:rPr>
          <w:rStyle w:val="VerbatimChar"/>
        </w:rPr>
        <w:t xml:space="preserve">Fachkräftemangel</w:t>
      </w:r>
      <w:r>
        <w:t xml:space="preserve">). Like many healthcare professions in Germany, recruitment for physiotherapists in large metropolitan areas like Frankfurt is competitive. Addressing this requires not only better working conditions but also continued efforts to promote the profession as a viable and respected academic career path.</w:t>
      </w:r>
    </w:p>
    <w:bookmarkEnd w:id="25"/>
    <w:bookmarkStart w:id="26" w:name="conclusion"/>
    <w:p>
      <w:pPr>
        <w:pStyle w:val="Heading2"/>
      </w:pPr>
      <w:r>
        <w:t xml:space="preserve">Conclusion</w:t>
      </w:r>
    </w:p>
    <w:p>
      <w:pPr>
        <w:pStyle w:val="FirstParagraph"/>
      </w:pPr>
      <w:r>
        <w:t xml:space="preserve">The physiotherapist in Germany has evolved from a peripheral support role to a central component of the healthcare ecosystem. In Frankfurt am Main, this evolution is driven by high educational standards, legislative recognition, and the specific demands of an urban healthcare environment. The integration of academic principles with clinical practice ensures that physiotherapists are equipped to handle complex cases in rehabilitation, sports medicine, and chronic disease management.</w:t>
      </w:r>
    </w:p>
    <w:p>
      <w:pPr>
        <w:pStyle w:val="BodyText"/>
      </w:pPr>
      <w:r>
        <w:t xml:space="preserve">As the German healthcare system continues to adapt to an aging population and increasing prevalence of non-communicable diseases, the autonomy and expertise of the physiotherapist will become even more critical. Future policies should focus on further expanding direct access rights, improving interprofessional education, and ensuring fair reimbursement models that reflect the value provided by these dedicated professionals.</w:t>
      </w:r>
    </w:p>
    <w:bookmarkEnd w:id="26"/>
    <w:bookmarkStart w:id="27" w:name="references"/>
    <w:p>
      <w:pPr>
        <w:pStyle w:val="Heading2"/>
      </w:pPr>
      <w:r>
        <w:t xml:space="preserve">References</w:t>
      </w:r>
    </w:p>
    <w:p>
      <w:pPr>
        <w:numPr>
          <w:ilvl w:val="0"/>
          <w:numId w:val="1002"/>
        </w:numPr>
        <w:pStyle w:val="Compact"/>
      </w:pPr>
      <w:r>
        <w:t xml:space="preserve">Bundesministerium für Gesundheit. (2019).</w:t>
      </w:r>
      <w:r>
        <w:t xml:space="preserve"> </w:t>
      </w:r>
      <w:r>
        <w:rPr>
          <w:iCs/>
          <w:i/>
        </w:rPr>
        <w:t xml:space="preserve">Masseur- und Physiotherapeutengesetz</w:t>
      </w:r>
      <w:r>
        <w:t xml:space="preserve">. Berlin: Federal Ministry of Health.</w:t>
      </w:r>
    </w:p>
    <w:p>
      <w:pPr>
        <w:numPr>
          <w:ilvl w:val="0"/>
          <w:numId w:val="1002"/>
        </w:numPr>
        <w:pStyle w:val="Compact"/>
      </w:pPr>
      <w:r>
        <w:t xml:space="preserve">Gesetzliche Krankenversicherung (GKV). (2021).</w:t>
      </w:r>
      <w:r>
        <w:t xml:space="preserve"> </w:t>
      </w:r>
      <w:r>
        <w:rPr>
          <w:iCs/>
          <w:i/>
        </w:rPr>
        <w:t xml:space="preserve">Richtlinien zur Physiotherapie im GKV-Bereich</w:t>
      </w:r>
      <w:r>
        <w:t xml:space="preserve">. Bonn: Federal Joint Committee.</w:t>
      </w:r>
    </w:p>
    <w:p>
      <w:pPr>
        <w:numPr>
          <w:ilvl w:val="0"/>
          <w:numId w:val="1002"/>
        </w:numPr>
        <w:pStyle w:val="Compact"/>
      </w:pPr>
      <w:r>
        <w:t xml:space="preserve">Hochschule Frankfurt University of Applied Sciences. (2023).</w:t>
      </w:r>
      <w:r>
        <w:t xml:space="preserve"> </w:t>
      </w:r>
      <w:r>
        <w:rPr>
          <w:iCs/>
          <w:i/>
        </w:rPr>
        <w:t xml:space="preserve">Curriculum B.Sc. Physiotherapy</w:t>
      </w:r>
      <w:r>
        <w:t xml:space="preserve">. Frankfurt: HSFU Press.</w:t>
      </w:r>
    </w:p>
    <w:p>
      <w:pPr>
        <w:numPr>
          <w:ilvl w:val="0"/>
          <w:numId w:val="1002"/>
        </w:numPr>
        <w:pStyle w:val="Compact"/>
      </w:pPr>
      <w:r>
        <w:t xml:space="preserve">Kassenärztliche Vereinigung Hessen. (2022).</w:t>
      </w:r>
      <w:r>
        <w:t xml:space="preserve"> </w:t>
      </w:r>
      <w:r>
        <w:rPr>
          <w:iCs/>
          <w:i/>
        </w:rPr>
        <w:t xml:space="preserve">Bericht zur Versorgungssituation in Rheingau-Taunus und Frankfurt am Main</w:t>
      </w:r>
      <w:r>
        <w:t xml:space="preserve">. Wiesbaden: KVH.</w:t>
      </w:r>
    </w:p>
    <w:p>
      <w:pPr>
        <w:numPr>
          <w:ilvl w:val="0"/>
          <w:numId w:val="1002"/>
        </w:numPr>
        <w:pStyle w:val="Compact"/>
      </w:pPr>
      <w:r>
        <w:t xml:space="preserve">Zentrum für Qualitätsmanagement in der Physiotherapie. (2020).</w:t>
      </w:r>
      <w:r>
        <w:t xml:space="preserve"> </w:t>
      </w:r>
      <w:r>
        <w:rPr>
          <w:iCs/>
          <w:i/>
        </w:rPr>
        <w:t xml:space="preserve">Evidenzbasierte Praxis im deutschen Gesundheitswesen</w:t>
      </w:r>
      <w:r>
        <w:t xml:space="preserve">. Munich: ZQMP Verlag.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Physiotherapist in the German Healthcare System: A Focus on Frankfurt am Main</dc:title>
  <dc:creator/>
  <dc:language>en</dc:language>
  <cp:keywords/>
  <dcterms:created xsi:type="dcterms:W3CDTF">2026-07-29T17:31:54Z</dcterms:created>
  <dcterms:modified xsi:type="dcterms:W3CDTF">2026-07-29T17:31:54Z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