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Efficacy</w:t>
      </w:r>
      <w:r>
        <w:t xml:space="preserve"> </w:t>
      </w:r>
      <w:r>
        <w:t xml:space="preserve">of</w:t>
      </w:r>
      <w:r>
        <w:t xml:space="preserve"> </w:t>
      </w:r>
      <w:r>
        <w:t xml:space="preserve">Physiotherapeutic</w:t>
      </w:r>
      <w:r>
        <w:t xml:space="preserve"> </w:t>
      </w:r>
      <w:r>
        <w:t xml:space="preserve">Interventions</w:t>
      </w:r>
      <w:r>
        <w:t xml:space="preserve"> </w:t>
      </w:r>
      <w:r>
        <w:t xml:space="preserve">in</w:t>
      </w:r>
      <w:r>
        <w:t xml:space="preserve"> </w:t>
      </w:r>
      <w:r>
        <w:t xml:space="preserve">the</w:t>
      </w:r>
      <w:r>
        <w:t xml:space="preserve"> </w:t>
      </w:r>
      <w:r>
        <w:t xml:space="preserve">Aging</w:t>
      </w:r>
      <w:r>
        <w:t xml:space="preserve"> </w:t>
      </w:r>
      <w:r>
        <w:t xml:space="preserve">Society</w:t>
      </w:r>
      <w:r>
        <w:t xml:space="preserve"> </w:t>
      </w:r>
      <w:r>
        <w:t xml:space="preserve">of</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Review</w:t>
      </w:r>
    </w:p>
    <w:bookmarkStart w:id="27" w:name="X84a877b064473b5c861cd427e099a01cbb041db"/>
    <w:p>
      <w:pPr>
        <w:pStyle w:val="Heading1"/>
      </w:pPr>
      <w:r>
        <w:t xml:space="preserve">The Integration and Efficacy of Physiotherapeutic Interventions in the Aging Society of Japan Kyoto: A Comprehensive Review</w:t>
      </w:r>
    </w:p>
    <w:p>
      <w:pPr>
        <w:pStyle w:val="FirstParagraph"/>
      </w:pPr>
      <w:r>
        <w:rPr>
          <w:iCs/>
          <w:i/>
          <w:bCs/>
          <w:b/>
        </w:rPr>
        <w:t xml:space="preserve">Alexander J. Thorne, PhD</w:t>
      </w:r>
      <w:r>
        <w:rPr>
          <w:vertAlign w:val="superscript"/>
          <w:iCs/>
          <w:i/>
          <w:bCs/>
          <w:b/>
        </w:rPr>
        <w:t xml:space="preserve">1</w:t>
      </w:r>
      <w:r>
        <w:rPr>
          <w:iCs/>
          <w:i/>
          <w:bCs/>
          <w:b/>
        </w:rPr>
        <w:t xml:space="preserve">, &amp; Kenji Sato, MD, PhD</w:t>
      </w:r>
      <w:r>
        <w:rPr>
          <w:vertAlign w:val="superscript"/>
          <w:iCs/>
          <w:i/>
          <w:bCs/>
          <w:b/>
        </w:rPr>
        <w:t xml:space="preserve">2</w:t>
      </w:r>
    </w:p>
    <w:p>
      <w:pPr>
        <w:pStyle w:val="BodyText"/>
      </w:pPr>
      <w:r>
        <w:rPr>
          <w:vertAlign w:val="superscript"/>
        </w:rPr>
        <w:t xml:space="preserve">1</w:t>
      </w:r>
      <w:r>
        <w:t xml:space="preserve">Institute of Health Sciences, University of Edinburgh</w:t>
      </w:r>
      <w:r>
        <w:br/>
      </w:r>
      <w:r>
        <w:rPr>
          <w:vertAlign w:val="subscript"/>
        </w:rPr>
        <w:t xml:space="preserve">2</w:t>
      </w:r>
      <w:r>
        <w:t xml:space="preserve">Kyoto University Graduate School of Medicine Department Rehabilitation Medicine.</w:t>
      </w:r>
    </w:p>
    <w:p>
      <w:pPr>
        <w:pStyle w:val="BodyText"/>
      </w:pPr>
      <w:r>
        <w:rPr>
          <w:bCs/>
          <w:b/>
        </w:rPr>
        <w:t xml:space="preserve">Abstract</w:t>
      </w:r>
    </w:p>
    <w:p>
      <w:pPr>
        <w:pStyle w:val="BodyText"/>
      </w:pPr>
      <w:r>
        <w:t xml:space="preserve">This article examines the evolving role of the</w:t>
      </w:r>
      <w:r>
        <w:t xml:space="preserve"> </w:t>
      </w:r>
      <w:r>
        <w:rPr>
          <w:iCs/>
          <w:i/>
          <w:bCs/>
          <w:b/>
        </w:rPr>
        <w:t xml:space="preserve">Physiotherapist</w:t>
      </w:r>
      <w:r>
        <w:rPr>
          <w:iCs/>
          <w:i/>
        </w:rPr>
        <w:t xml:space="preserve">PhysiotherapistJapan Kyoto</w:t>
      </w:r>
      <w:r>
        <w:t xml:space="preserve">. Findings suggest that integrating proactive physiotherapy into standard geriatric care significantly reduces hospital readmission rates and enhances quality of life. However, systemic barriers such as insurance reimbursement models and workforce shortages persist. The article concludes with recommendations for policy adaptation to support the growing demand for</w:t>
      </w:r>
      <w:r>
        <w:t xml:space="preserve"> </w:t>
      </w:r>
      <w:r>
        <w:rPr>
          <w:iCs/>
          <w:i/>
          <w:bCs/>
          <w:b/>
        </w:rPr>
        <w:t xml:space="preserve">Physiotherapist</w:t>
      </w:r>
      <w:r>
        <w:rPr>
          <w:iCs/>
          <w:i/>
        </w:rPr>
        <w:t xml:space="preserve">Japan Kyoto</w:t>
      </w:r>
      <w:r>
        <w:t xml:space="preserve">.</w:t>
      </w:r>
    </w:p>
    <w:p>
      <w:pPr>
        <w:pStyle w:val="BodyText"/>
      </w:pPr>
      <w:r>
        <w:rPr>
          <w:iCs/>
          <w:i/>
          <w:bCs/>
          <w:b/>
        </w:rPr>
        <w:t xml:space="preserve">Keywords:</w:t>
      </w:r>
      <w:r>
        <w:t xml:space="preserve">: Physiotherapy, Elderly Care, Aging Population, Japan Kyoto, Rehabilitation Medicine, Community Health.</w:t>
      </w:r>
    </w:p>
    <w:bookmarkStart w:id="20" w:name="introduction"/>
    <w:p>
      <w:pPr>
        <w:pStyle w:val="Heading2"/>
      </w:pPr>
      <w:r>
        <w:t xml:space="preserve">1. Introduction</w:t>
      </w:r>
    </w:p>
    <w:p>
      <w:pPr>
        <w:pStyle w:val="FirstParagraph"/>
      </w:pPr>
      <w:r>
        <w:t xml:space="preserve">The demographic landscape of modern Japan is undergoing a profound transformation characterized by one of the world’s highest proportions of elderly citizens. Within this national framework, Kyoto City stands out as a critical locus for geriatric health research due to its historical status, tourism-driven economy, and distinct urban planning challenges. The role of the</w:t>
      </w:r>
      <w:r>
        <w:t xml:space="preserve"> </w:t>
      </w:r>
      <w:r>
        <w:rPr>
          <w:iCs/>
          <w:i/>
          <w:bCs/>
          <w:b/>
        </w:rPr>
        <w:t xml:space="preserve">Physiotherapist</w:t>
      </w:r>
      <w:r>
        <w:rPr>
          <w:iCs/>
          <w:i/>
        </w:rPr>
        <w:t xml:space="preserve">Japan Kyoto</w:t>
      </w:r>
      <w:r>
        <w:t xml:space="preserve">, where traditional architecture often lacks modern accessibility features and cultural attitudes toward aging influence help-seeking behaviors, the implementation of effective physiotherapeutic strategies requires nuanced understanding.</w:t>
      </w:r>
    </w:p>
    <w:p>
      <w:pPr>
        <w:pStyle w:val="BodyText"/>
      </w:pPr>
      <w:r>
        <w:t xml:space="preserve">This paper aims to critically evaluate the current state of physiotherapy practice in</w:t>
      </w:r>
      <w:r>
        <w:t xml:space="preserve"> </w:t>
      </w:r>
      <w:r>
        <w:rPr>
          <w:iCs/>
          <w:i/>
          <w:bCs/>
          <w:b/>
        </w:rPr>
        <w:t xml:space="preserve">Japan Kyoto</w:t>
      </w:r>
      <w:r>
        <w:t xml:space="preserve">. It seeks to answer three primary questions: How does the unique demographic profile of Kyoto influence patient outcomes? What are the specific barriers facing</w:t>
      </w:r>
      <w:r>
        <w:t xml:space="preserve"> </w:t>
      </w:r>
      <w:r>
        <w:rPr>
          <w:iCs/>
          <w:i/>
          <w:bCs/>
          <w:b/>
        </w:rPr>
        <w:t xml:space="preserve">Physiotherapist</w:t>
      </w:r>
    </w:p>
    <w:bookmarkEnd w:id="20"/>
    <w:bookmarkStart w:id="21" w:name="Xc3df53ce853dd8103738b8f115897b02dd1152c"/>
    <w:p>
      <w:pPr>
        <w:pStyle w:val="Heading2"/>
      </w:pPr>
      <w:r>
        <w:t xml:space="preserve">2. Demographic Context and Health Challenges in Japan Kyoto</w:t>
      </w:r>
    </w:p>
    <w:p>
      <w:pPr>
        <w:pStyle w:val="FirstParagraph"/>
      </w:pPr>
      <w:r>
        <w:t xml:space="preserve">Kyoto City, like many urban centers in</w:t>
      </w:r>
      <w:r>
        <w:t xml:space="preserve"> </w:t>
      </w:r>
      <w:r>
        <w:rPr>
          <w:iCs/>
          <w:i/>
          <w:bCs/>
          <w:b/>
        </w:rPr>
        <w:t xml:space="preserve">Japan Kyoto</w:t>
      </w:r>
      <w:r>
        <w:t xml:space="preserve">, faces a "super-aged" society status, where more than 25% of the population is aged 65 or older. Unlike Tokyo or Osaka, which offer dense networks of specialized hospitals, Kyoto’s healthcare infrastructure is dispersed across residential areas and historic districts. This geographical distribution poses significant logistical challenges for mobility-impaired individuals.</w:t>
      </w:r>
    </w:p>
    <w:p>
      <w:pPr>
        <w:pStyle w:val="BodyText"/>
      </w:pPr>
      <w:r>
        <w:t xml:space="preserve">The primary health concerns in this demographic include osteoarthritis, sarcopenia (age-related muscle loss), and balance disorders leading to falls. Falls are a predominant cause of injury among the elderly in</w:t>
      </w:r>
      <w:r>
        <w:t xml:space="preserve"> </w:t>
      </w:r>
      <w:r>
        <w:rPr>
          <w:iCs/>
          <w:i/>
          <w:bCs/>
          <w:b/>
        </w:rPr>
        <w:t xml:space="preserve">Japan Kyoto</w:t>
      </w:r>
      <w:r>
        <w:t xml:space="preserve">, often resulting in hip fractures that necessitate long-term care. The traditional model of acute care hospitalization followed by home discharge is increasingly unsustainable due to bed shortages and high costs. Consequently, there is a paradigm shift toward community-based rehabilitation, where the</w:t>
      </w:r>
      <w:r>
        <w:t xml:space="preserve"> </w:t>
      </w:r>
      <w:r>
        <w:rPr>
          <w:iCs/>
          <w:i/>
          <w:bCs/>
          <w:b/>
        </w:rPr>
        <w:t xml:space="preserve">Physiotherapist</w:t>
      </w:r>
    </w:p>
    <w:bookmarkEnd w:id="21"/>
    <w:bookmarkStart w:id="22" w:name="X1c86f136d4f9fbccedae1719df0bb0ce409d3e8"/>
    <w:p>
      <w:pPr>
        <w:pStyle w:val="Heading2"/>
      </w:pPr>
      <w:r>
        <w:t xml:space="preserve">3. The Role of the Physiotherapist in Community-Based Care</w:t>
      </w:r>
    </w:p>
    <w:p>
      <w:pPr>
        <w:pStyle w:val="FirstParagraph"/>
      </w:pPr>
      <w:r>
        <w:t xml:space="preserve">In recent years, the Japanese government has promoted the concept of "Community-Based Integrated Care Systems." Central to this model is the integration of medical, nursing, long-term care, housing, and preventive services. Within this framework, the</w:t>
      </w:r>
      <w:r>
        <w:t xml:space="preserve"> </w:t>
      </w:r>
      <w:r>
        <w:rPr>
          <w:iCs/>
          <w:i/>
          <w:bCs/>
          <w:b/>
        </w:rPr>
        <w:t xml:space="preserve">Physiotherapist</w:t>
      </w:r>
    </w:p>
    <w:p>
      <w:pPr>
        <w:pStyle w:val="BodyText"/>
      </w:pPr>
      <w:r>
        <w:t xml:space="preserve">Research indicates that regular physiotherapy sessions focused on strength training and balance exercises can reduce fall risk by up to 25% among the elderly. In</w:t>
      </w:r>
      <w:r>
        <w:t xml:space="preserve"> </w:t>
      </w:r>
      <w:r>
        <w:rPr>
          <w:iCs/>
          <w:i/>
          <w:bCs/>
          <w:b/>
        </w:rPr>
        <w:t xml:space="preserve">Japan Kyoto</w:t>
      </w:r>
      <w:r>
        <w:t xml:space="preserve">, pilot programs have demonstrated that when</w:t>
      </w:r>
      <w:r>
        <w:t xml:space="preserve"> </w:t>
      </w:r>
      <w:r>
        <w:rPr>
          <w:iCs/>
          <w:i/>
          <w:bCs/>
          <w:b/>
        </w:rPr>
        <w:t xml:space="preserve">Physiotherapist</w:t>
      </w:r>
    </w:p>
    <w:p>
      <w:pPr>
        <w:pStyle w:val="BodyText"/>
      </w:pPr>
      <w:r>
        <w:t xml:space="preserve">Moreover, the cultural emphasis on "Kaizen" (continuous improvement) in Japanese society resonates with the iterative nature of physiotherapy. Patients in Kyoto are generally compliant with treatment plans when they perceive a clear connection between physical activity and their ability to participate in community life, such as attending local festivals or visiting shrines.</w:t>
      </w:r>
    </w:p>
    <w:bookmarkEnd w:id="22"/>
    <w:bookmarkStart w:id="23" w:name="challenges-and-barriers"/>
    <w:p>
      <w:pPr>
        <w:pStyle w:val="Heading2"/>
      </w:pPr>
      <w:r>
        <w:t xml:space="preserve">4. Challenges and Barriers</w:t>
      </w:r>
    </w:p>
    <w:p>
      <w:pPr>
        <w:pStyle w:val="FirstParagraph"/>
      </w:pPr>
      <w:r>
        <w:t xml:space="preserve">Despite the evident benefits, several challenges hinder the optimal deployment of physiotherapy services in</w:t>
      </w:r>
      <w:r>
        <w:t xml:space="preserve"> </w:t>
      </w:r>
      <w:r>
        <w:rPr>
          <w:iCs/>
          <w:i/>
          <w:bCs/>
          <w:b/>
        </w:rPr>
        <w:t xml:space="preserve">Japan Kyoto</w:t>
      </w:r>
      <w:r>
        <w:t xml:space="preserve">. First, there is a shortage of qualified</w:t>
      </w:r>
      <w:r>
        <w:t xml:space="preserve"> </w:t>
      </w:r>
      <w:r>
        <w:rPr>
          <w:iCs/>
          <w:i/>
          <w:bCs/>
          <w:b/>
        </w:rPr>
        <w:t xml:space="preserve">Physiotherapist</w:t>
      </w:r>
    </w:p>
    <w:p>
      <w:pPr>
        <w:pStyle w:val="BodyText"/>
      </w:pPr>
      <w:r>
        <w:t xml:space="preserve">Secondly, the reimbursement system under the Japanese Long-Term Care Insurance (LTCI) is complex.</w:t>
      </w:r>
      <w:r>
        <w:t xml:space="preserve"> </w:t>
      </w:r>
      <w:r>
        <w:rPr>
          <w:iCs/>
          <w:i/>
          <w:bCs/>
          <w:b/>
        </w:rPr>
        <w:t xml:space="preserve">Physiotherapist</w:t>
      </w:r>
    </w:p>
    <w:bookmarkEnd w:id="23"/>
    <w:bookmarkStart w:id="24" w:name="X27d7ad7c0093c3ed3010d181c44c528f523366b"/>
    <w:p>
      <w:pPr>
        <w:pStyle w:val="Heading2"/>
      </w:pPr>
      <w:r>
        <w:t xml:space="preserve">5. Future Directions and Policy Recommendations</w:t>
      </w:r>
    </w:p>
    <w:p>
      <w:pPr>
        <w:pStyle w:val="FirstParagraph"/>
      </w:pPr>
      <w:r>
        <w:t xml:space="preserve">To address these challenges, several strategic directions are proposed for stakeholders in</w:t>
      </w:r>
      <w:r>
        <w:t xml:space="preserve"> </w:t>
      </w:r>
      <w:r>
        <w:rPr>
          <w:iCs/>
          <w:i/>
          <w:bCs/>
          <w:b/>
        </w:rPr>
        <w:t xml:space="preserve">Japan Kyoto</w:t>
      </w:r>
      <w:r>
        <w:t xml:space="preserve">. Firstly, there must be an expansion of continuing education programs for</w:t>
      </w:r>
      <w:r>
        <w:t xml:space="preserve"> </w:t>
      </w:r>
      <w:r>
        <w:rPr>
          <w:iCs/>
          <w:i/>
          <w:bCs/>
          <w:b/>
        </w:rPr>
        <w:t xml:space="preserve">Physiotherapist</w:t>
      </w:r>
    </w:p>
    <w:p>
      <w:pPr>
        <w:pStyle w:val="BodyText"/>
      </w:pPr>
      <w:r>
        <w:t xml:space="preserve">Policymakers in Kyoto should also consider revising LTCI regulations to incentivize preventive care models over reactive treatment. Collaboration between municipal governments, universities, and private clinics can foster innovation in service delivery. For instance, partnerships with local tourism boards could create "healthy aging" programs that combine physiotherapy with gentle cultural activities, enhancing patient engagement.</w:t>
      </w:r>
    </w:p>
    <w:bookmarkEnd w:id="24"/>
    <w:bookmarkStart w:id="25" w:name="conclusion"/>
    <w:p>
      <w:pPr>
        <w:pStyle w:val="Heading2"/>
      </w:pPr>
      <w:r>
        <w:t xml:space="preserve">6. Conclusion</w:t>
      </w:r>
    </w:p>
    <w:p>
      <w:pPr>
        <w:pStyle w:val="FirstParagraph"/>
      </w:pPr>
      <w:r>
        <w:t xml:space="preserve">The integration of the</w:t>
      </w:r>
      <w:r>
        <w:t xml:space="preserve"> </w:t>
      </w:r>
      <w:r>
        <w:rPr>
          <w:iCs/>
          <w:i/>
          <w:bCs/>
          <w:b/>
        </w:rPr>
        <w:t xml:space="preserve">Physiotherapist</w:t>
      </w:r>
      <w:r>
        <w:rPr>
          <w:iCs/>
          <w:i/>
        </w:rPr>
        <w:t xml:space="preserve">Japan Kyoto</w:t>
      </w:r>
    </w:p>
    <w:bookmarkEnd w:id="25"/>
    <w:bookmarkStart w:id="26" w:name="references"/>
    <w:p>
      <w:pPr>
        <w:pStyle w:val="Heading2"/>
      </w:pPr>
      <w:r>
        <w:t xml:space="preserve">References</w:t>
      </w:r>
    </w:p>
    <w:p>
      <w:pPr>
        <w:numPr>
          <w:ilvl w:val="0"/>
          <w:numId w:val="1001"/>
        </w:numPr>
        <w:pStyle w:val="Compact"/>
      </w:pPr>
      <w:r>
        <w:t xml:space="preserve">Kyoto City Bureau of Welfare. (2023). *Annual Report on Aging and Health in Kyoto*. Kyoto Municipal Government.</w:t>
      </w:r>
    </w:p>
    <w:p>
      <w:pPr>
        <w:numPr>
          <w:ilvl w:val="0"/>
          <w:numId w:val="1001"/>
        </w:numPr>
        <w:pStyle w:val="Compact"/>
      </w:pPr>
      <w:r>
        <w:t xml:space="preserve">Tanaka, H., &amp; Yamamoto, K. (2021). "Efficacy of Community-Based Physiotherapy in Preventing Falls Among Elderly Japanese Adults." *Journal of Rehabilitation Medicine*, 53(4), 1-8.</w:t>
      </w:r>
    </w:p>
    <w:p>
      <w:pPr>
        <w:numPr>
          <w:ilvl w:val="0"/>
          <w:numId w:val="1001"/>
        </w:numPr>
        <w:pStyle w:val="Compact"/>
      </w:pPr>
      <w:r>
        <w:t xml:space="preserve">National Institute for Population and Social Security Research. (2022). *Projections of the Aging Population in Urban Japan*. Tokyo: IPSS.</w:t>
      </w:r>
    </w:p>
    <w:p>
      <w:pPr>
        <w:numPr>
          <w:ilvl w:val="0"/>
          <w:numId w:val="1001"/>
        </w:numPr>
        <w:pStyle w:val="Compact"/>
      </w:pPr>
      <w:r>
        <w:t xml:space="preserve">Suzuki, M. (2020). "Barriers to Healthcare Access for Rural Elderly in Kyoto Prefecture." *Asian Journal of Geriatrics*, 15(2), 45-59.</w:t>
      </w:r>
    </w:p>
    <w:p>
      <w:pPr>
        <w:numPr>
          <w:ilvl w:val="0"/>
          <w:numId w:val="1001"/>
        </w:numPr>
        <w:pStyle w:val="Compact"/>
      </w:pPr>
      <w:r>
        <w:t xml:space="preserve">World Health Organization. (2019). *Age-Friendly Cities and Communities: Global Report*. Geneva: WHO.</w:t>
      </w:r>
    </w:p>
    <w:p>
      <w:pPr>
        <w:numPr>
          <w:ilvl w:val="0"/>
          <w:numId w:val="1001"/>
        </w:numPr>
        <w:pStyle w:val="Compact"/>
      </w:pPr>
      <w:r>
        <w:t xml:space="preserve">Ito, R. (2018). "The Role of Physiotherapists in Japan’s Long-Term Care Insurance System." *Japanese Journal of Physical Therapy*, 30(1), 12-20.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Efficacy of Physiotherapeutic Interventions in the Aging Society of Japan Kyoto: A Comprehensive Review</dc:title>
  <dc:creator/>
  <dc:language>en</dc:language>
  <cp:keywords/>
  <dcterms:created xsi:type="dcterms:W3CDTF">2026-07-29T13:43:23Z</dcterms:created>
  <dcterms:modified xsi:type="dcterms:W3CDTF">2026-07-29T13:43:23Z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