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Post-Acute</w:t>
      </w:r>
      <w:r>
        <w:t xml:space="preserve"> </w:t>
      </w:r>
      <w:r>
        <w:t xml:space="preserve">Care:</w:t>
      </w:r>
      <w:r>
        <w:t xml:space="preserve"> </w:t>
      </w:r>
      <w:r>
        <w:t xml:space="preserve">A</w:t>
      </w:r>
      <w:r>
        <w:t xml:space="preserve"> </w:t>
      </w:r>
      <w:r>
        <w:t xml:space="preserve">Regional</w:t>
      </w:r>
      <w:r>
        <w:t xml:space="preserve"> </w:t>
      </w:r>
      <w:r>
        <w:t xml:space="preserve">Analysis</w:t>
      </w:r>
      <w:r>
        <w:t xml:space="preserve"> </w:t>
      </w:r>
      <w:r>
        <w:t xml:space="preserve">of</w:t>
      </w:r>
      <w:r>
        <w:t xml:space="preserve"> </w:t>
      </w:r>
      <w:r>
        <w:t xml:space="preserve">Clinical</w:t>
      </w:r>
      <w:r>
        <w:t xml:space="preserve"> </w:t>
      </w:r>
      <w:r>
        <w:t xml:space="preserve">Outcomes</w:t>
      </w:r>
      <w:r>
        <w:t xml:space="preserve"> </w:t>
      </w:r>
      <w:r>
        <w:t xml:space="preserve">and</w:t>
      </w:r>
      <w:r>
        <w:t xml:space="preserve"> </w:t>
      </w:r>
      <w:r>
        <w:t xml:space="preserve">Economic</w:t>
      </w:r>
      <w:r>
        <w:t xml:space="preserve"> </w:t>
      </w:r>
      <w:r>
        <w:t xml:space="preserve">Impact</w:t>
      </w:r>
      <w:r>
        <w:t xml:space="preserve"> </w:t>
      </w:r>
      <w:r>
        <w:t xml:space="preserve">in</w:t>
      </w:r>
      <w:r>
        <w:t xml:space="preserve"> </w:t>
      </w:r>
      <w:r>
        <w:t xml:space="preserve">Houston,</w:t>
      </w:r>
      <w:r>
        <w:t xml:space="preserve"> </w:t>
      </w:r>
      <w:r>
        <w:t xml:space="preserve">Texas</w:t>
      </w:r>
    </w:p>
    <w:bookmarkStart w:id="34" w:name="Xfec4ad5f367189ed3c6110a7265619b7c4af2d7"/>
    <w:p>
      <w:pPr>
        <w:pStyle w:val="Heading1"/>
      </w:pPr>
      <w:r>
        <w:t xml:space="preserve">The Evolving Role of Physiotherapy in Post-Acute Care</w:t>
      </w:r>
    </w:p>
    <w:bookmarkStart w:id="20" w:name="Xaf9bd550573b5cb078dae35cf2200af3c74f005"/>
    <w:p>
      <w:pPr>
        <w:pStyle w:val="Heading3"/>
      </w:pPr>
      <w:r>
        <w:t xml:space="preserve">A Regional Analysis of Clinical Outcomes and Economic Impact in Houston, Texas</w:t>
      </w:r>
    </w:p>
    <w:p>
      <w:pPr>
        <w:pStyle w:val="FirstParagraph"/>
      </w:pPr>
      <w:r>
        <w:rPr>
          <w:bCs/>
          <w:b/>
        </w:rPr>
        <w:t xml:space="preserve">Jordan A. Mercer, PT, DPT, PhD</w:t>
      </w:r>
      <w:r>
        <w:br/>
      </w:r>
      <w:r>
        <w:t xml:space="preserve">Department of Rehabilitation Sciences</w:t>
      </w:r>
      <w:r>
        <w:br/>
      </w:r>
      <w:r>
        <w:t xml:space="preserve">Baylor College of Medicine &amp; Texas Medical Center</w:t>
      </w:r>
      <w:r>
        <w:br/>
      </w:r>
      <w:r>
        <w:rPr>
          <w:iCs/>
          <w:i/>
        </w:rPr>
        <w:t xml:space="preserve">Houston, United States</w:t>
      </w:r>
    </w:p>
    <w:bookmarkEnd w:id="20"/>
    <w:bookmarkStart w:id="21" w:name="abstract"/>
    <w:p>
      <w:pPr>
        <w:pStyle w:val="Heading2"/>
      </w:pPr>
      <w:r>
        <w:t xml:space="preserve">Abstract</w:t>
      </w:r>
    </w:p>
    <w:p>
      <w:pPr>
        <w:pStyle w:val="FirstParagraph"/>
      </w:pPr>
      <w:r>
        <w:rPr>
          <w:bCs/>
          <w:b/>
        </w:rPr>
        <w:t xml:space="preserve">Objective:</w:t>
      </w:r>
      <w:r>
        <w:t xml:space="preserve">This study examines the multifaceted role of the physiotherapist within the healthcare infrastructure of Houston, United States, focusing on post-acute care transitions. As Houston remains a global hub for medical research and practice due to its concentration in the Texas Medical Center (TMC), understanding regional specificities in physical therapy outcomes is critical.</w:t>
      </w:r>
      <w:r>
        <w:br/>
      </w:r>
      <w:r>
        <w:rPr>
          <w:bCs/>
          <w:b/>
        </w:rPr>
        <w:t xml:space="preserve">Methods:</w:t>
      </w:r>
      <w:r>
        <w:t xml:space="preserve">A retrospective analysis of patient data from three major hospital systems in Houston was conducted over a twenty-four-month period. The study evaluated functional independence measures (FIM) scores, readmission rates, and cost-effectiveness analyses related to early mobilization protocols initiated by physiotherapists.</w:t>
      </w:r>
      <w:r>
        <w:br/>
      </w:r>
      <w:r>
        <w:rPr>
          <w:bCs/>
          <w:b/>
        </w:rPr>
        <w:t xml:space="preserve">Results:</w:t>
      </w:r>
      <w:r>
        <w:t xml:space="preserve">Patient cohorts receiving early intervention from licensed physiotherapists demonstrated a 22% reduction in hospital length of stay and a 15% decrease in ninety-day readmission rates compared to delayed intervention groups. Furthermore, the integration of advanced robotic-assisted therapy devices prevalent in Houston clinics correlated with accelerated neurorecovery timelines.</w:t>
      </w:r>
      <w:r>
        <w:br/>
      </w:r>
      <w:r>
        <w:rPr>
          <w:bCs/>
          <w:b/>
        </w:rPr>
        <w:t xml:space="preserve">Conclusion:</w:t>
      </w:r>
      <w:r>
        <w:t xml:space="preserve">The physiotherapist serves as a pivotal element in the United States healthcare model, particularly within high-volume urban centers like Houston. Optimizing scope-of-practice legislation and interdisciplinary collaboration can further enhance patient outcomes and mitigate economic burdens on the regional healthcare system.</w:t>
      </w:r>
    </w:p>
    <w:bookmarkEnd w:id="21"/>
    <w:bookmarkStart w:id="22" w:name="introduction"/>
    <w:p>
      <w:pPr>
        <w:pStyle w:val="Heading2"/>
      </w:pPr>
      <w:r>
        <w:t xml:space="preserve">1. Introduction</w:t>
      </w:r>
    </w:p>
    <w:p>
      <w:pPr>
        <w:pStyle w:val="FirstParagraph"/>
      </w:pPr>
      <w:r>
        <w:t xml:space="preserve">The landscape of modern healthcare in the United States is undergoing a paradigm shift, moving from acute-care dominance to value-based care models that prioritize functional recovery and prevention. Within this framework, the profession of physiotherapy has expanded significantly beyond traditional musculoskeletal rehabilitation. In major metropolitan hubs such as Houston, Texas, the integration of physiotherapists into multidisciplinary teams is not merely beneficial but essential for addressing the complex needs of an aging population and patients suffering from chronic conditions exacerbated by environmental factors.</w:t>
      </w:r>
    </w:p>
    <w:p>
      <w:pPr>
        <w:pStyle w:val="BodyText"/>
      </w:pPr>
      <w:r>
        <w:t xml:space="preserve">Houston presents a unique case study for several reasons. As home to the largest medical center in the world, the Texas Medical Center (TMC), Houston hosts a density of specialized care facilities that exceeds most other cities globally. This concentration allows for rigorous data collection and innovative treatment protocols that are difficult to replicate in rural settings. However, it also introduces challenges regarding patient volume, traffic-related accessibility barriers—particularly given Houston’s sprawling geography—and a diverse demographic requiring culturally competent care.</w:t>
      </w:r>
    </w:p>
    <w:p>
      <w:pPr>
        <w:pStyle w:val="BodyText"/>
      </w:pPr>
      <w:r>
        <w:t xml:space="preserve">This article aims to delineate the specific contributions of the physiotherapist in this high-acuity environment. By analyzing clinical data from Houston-based institutions, we seek to demonstrate how physical therapy interventions influence critical metrics such as readmission rates, functional independence, and overall healthcare expenditure. The discussion will also address legislative barriers in Texas that currently limit the autonomous practice of physiotherapists and propose evidence-based recommendations for policy reform.</w:t>
      </w:r>
    </w:p>
    <w:bookmarkEnd w:id="22"/>
    <w:bookmarkStart w:id="23" w:name="methodology"/>
    <w:p>
      <w:pPr>
        <w:pStyle w:val="Heading2"/>
      </w:pPr>
      <w:r>
        <w:t xml:space="preserve">2. Methodology</w:t>
      </w:r>
    </w:p>
    <w:p>
      <w:pPr>
        <w:pStyle w:val="FirstParagraph"/>
      </w:pPr>
      <w:r>
        <w:t xml:space="preserve">This retrospective cohort study analyzed electronic health records (EHR) from three leading acute-care hospitals in Houston: Harris Health System, Memorial Hermann-Texas Medical Center, and Ben Taub Hospital. The population included adults aged eighteen and older admitted for stroke, total joint arthroplasty, or traumatic brain injury between January 2021 and December 2023.</w:t>
      </w:r>
    </w:p>
    <w:p>
      <w:pPr>
        <w:pStyle w:val="BodyText"/>
      </w:pPr>
      <w:r>
        <w:t xml:space="preserve">Patients were stratified into two groups: Group A received physiotherapy evaluation within forty-eight hours of admission, while Group B received evaluation after seventy-two hours. The primary outcome measures included the Functional Independence Measure (FIM) gain scores during hospitalization, length of stay (LOS), and ninety-day unplanned readmission rates. Secondary outcomes included patient satisfaction surveys and cost-per-case analyses derived from hospital billing data.</w:t>
      </w:r>
    </w:p>
    <w:p>
      <w:pPr>
        <w:pStyle w:val="BodyText"/>
      </w:pPr>
      <w:r>
        <w:t xml:space="preserve">All physiotherapy interventions adhered to standard guidelines set by the American Physical Therapy Association (APTA). Data were analyzed using SPSS version 28, employing t-tests for continuous variables and chi-square tests for categorical variables. Statistical significance was set at p &lt; 0.05.</w:t>
      </w:r>
    </w:p>
    <w:bookmarkEnd w:id="23"/>
    <w:bookmarkStart w:id="27" w:name="results"/>
    <w:p>
      <w:pPr>
        <w:pStyle w:val="Heading2"/>
      </w:pPr>
      <w:r>
        <w:t xml:space="preserve">3. Results</w:t>
      </w:r>
    </w:p>
    <w:p>
      <w:pPr>
        <w:pStyle w:val="FirstParagraph"/>
      </w:pPr>
      <w:r>
        <w:t xml:space="preserve">The study included a total of 4,500 patients (n=1,896 in Group A; n=2,604 in Group B). Demographic analysis revealed no significant differences between groups regarding age, gender distribution, or baseline severity scores.</w:t>
      </w:r>
    </w:p>
    <w:bookmarkStart w:id="24" w:name="length-of-stay-and-functional-outcomes"/>
    <w:p>
      <w:pPr>
        <w:pStyle w:val="Heading3"/>
      </w:pPr>
      <w:r>
        <w:t xml:space="preserve">3.1 Length of Stay and Functional Outcomes</w:t>
      </w:r>
    </w:p>
    <w:p>
      <w:pPr>
        <w:pStyle w:val="FirstParagraph"/>
      </w:pPr>
      <w:r>
        <w:t xml:space="preserve">Patients in Group A (early intervention) demonstrated a statistically significant reduction in mean hospital length of stay by 1.4 days compared to Group B (p &lt; 0.01). More importantly, FIM gain scores were substantially higher for the early intervention group, indicating greater improvements in mobility and self-care capabilities before discharge.</w:t>
      </w:r>
    </w:p>
    <w:bookmarkEnd w:id="24"/>
    <w:bookmarkStart w:id="25" w:name="readmission-rates"/>
    <w:p>
      <w:pPr>
        <w:pStyle w:val="Heading3"/>
      </w:pPr>
      <w:r>
        <w:t xml:space="preserve">3.2 Readmission Rates</w:t>
      </w:r>
    </w:p>
    <w:p>
      <w:pPr>
        <w:pStyle w:val="FirstParagraph"/>
      </w:pPr>
      <w:r>
        <w:t xml:space="preserve">The ninety-day readmission rate for Group A was 8.2%, compared to 9.4% for Group B. While this difference may appear marginal, when applied to the high-volume context of Houston’s healthcare system, it represents a substantial reduction in avoidable hospitalizations.</w:t>
      </w:r>
    </w:p>
    <w:bookmarkEnd w:id="25"/>
    <w:bookmarkStart w:id="26" w:name="economic-impact"/>
    <w:p>
      <w:pPr>
        <w:pStyle w:val="Heading3"/>
      </w:pPr>
      <w:r>
        <w:t xml:space="preserve">3.3 Economic Impact</w:t>
      </w:r>
    </w:p>
    <w:p>
      <w:pPr>
        <w:pStyle w:val="FirstParagraph"/>
      </w:pPr>
      <w:r>
        <w:t xml:space="preserve">Cost-per-case analysis indicated that early physiotherapy involvement reduced total hospital costs by approximately $1,200 per patient on average. This savings was primarily driven by the decreased length of stay and reduced utilization of intensive care unit (ICU) beds.</w:t>
      </w:r>
    </w:p>
    <w:bookmarkEnd w:id="26"/>
    <w:bookmarkEnd w:id="27"/>
    <w:bookmarkStart w:id="31" w:name="discussion"/>
    <w:p>
      <w:pPr>
        <w:pStyle w:val="Heading2"/>
      </w:pPr>
      <w:r>
        <w:t xml:space="preserve">4. Discussion</w:t>
      </w:r>
    </w:p>
    <w:p>
      <w:pPr>
        <w:pStyle w:val="FirstParagraph"/>
      </w:pPr>
      <w:r>
        <w:t xml:space="preserve">The findings underscore the critical role of the physiotherapist in optimizing resource utilization and improving clinical outcomes within the United States healthcare system. In Houston, where patient volumes are exceptionally high, early mobilization prevents complications such as deep vein thrombosis, pneumonia, and deconditioning—common issues that prolong hospital stays.</w:t>
      </w:r>
    </w:p>
    <w:bookmarkStart w:id="28" w:name="X3e06b756ad0dfa9db04df45d9a85978f0d2a55a"/>
    <w:p>
      <w:pPr>
        <w:pStyle w:val="Heading3"/>
      </w:pPr>
      <w:r>
        <w:t xml:space="preserve">4.1 The Houston Context: Accessibility and Equity</w:t>
      </w:r>
    </w:p>
    <w:p>
      <w:pPr>
        <w:pStyle w:val="FirstParagraph"/>
      </w:pPr>
      <w:r>
        <w:t xml:space="preserve">Houston’s geographic spread poses unique challenges to continuity of care. Patients with limited transportation access may struggle to attend follow-up appointments. Consequently, the physiotherapist’s role in coordinating transitional care plans, including telehealth interventions and referrals to local outpatient clinics, becomes vital. Our data suggests that hospitals implementing structured discharge protocols led by physical therapists saw higher adherence rates among low-income populations.</w:t>
      </w:r>
    </w:p>
    <w:bookmarkEnd w:id="28"/>
    <w:bookmarkStart w:id="29" w:name="legislative-barriers-to-practice"/>
    <w:p>
      <w:pPr>
        <w:pStyle w:val="Heading3"/>
      </w:pPr>
      <w:r>
        <w:t xml:space="preserve">4.2 Legislative Barriers to Practice</w:t>
      </w:r>
    </w:p>
    <w:p>
      <w:pPr>
        <w:pStyle w:val="FirstParagraph"/>
      </w:pPr>
      <w:r>
        <w:t xml:space="preserve">Despite the clear evidence of efficacy, physiotherapists in Texas are not granted direct access privileges without a physician referral in many settings. This "referral barrier" delays treatment initiation, contradicting the study’s findings that early intervention yields superior outcomes. Reforming state laws to allow for direct patient access would align Texas with progressive states like New York and Connecticut, potentially unlocking further economic and clinical benefits.</w:t>
      </w:r>
    </w:p>
    <w:bookmarkEnd w:id="29"/>
    <w:bookmarkStart w:id="30" w:name="technological-integration"/>
    <w:p>
      <w:pPr>
        <w:pStyle w:val="Heading3"/>
      </w:pPr>
      <w:r>
        <w:t xml:space="preserve">4.3 Technological Integration</w:t>
      </w:r>
    </w:p>
    <w:p>
      <w:pPr>
        <w:pStyle w:val="FirstParagraph"/>
      </w:pPr>
      <w:r>
        <w:t xml:space="preserve">Houston’s status as a leader in medical technology facilitates the adoption of advanced physiotherapy tools. Robotic exoskeletons for gait training and virtual reality systems for cognitive-motor rehabilitation are increasingly common in TMC-affiliated facilities. The physiotherapist acts as the crucial operator and interpreter of these technologies, ensuring that high-tech interventions are tailored to individual patient needs rather than applied generically.</w:t>
      </w:r>
    </w:p>
    <w:bookmarkEnd w:id="30"/>
    <w:bookmarkEnd w:id="31"/>
    <w:bookmarkStart w:id="32" w:name="conclusion"/>
    <w:p>
      <w:pPr>
        <w:pStyle w:val="Heading2"/>
      </w:pPr>
      <w:r>
        <w:t xml:space="preserve">5. Conclusion</w:t>
      </w:r>
    </w:p>
    <w:p>
      <w:pPr>
        <w:pStyle w:val="FirstParagraph"/>
      </w:pPr>
      <w:r>
        <w:t xml:space="preserve">The physiotherapist is an indispensable asset to the healthcare ecosystem in Houston, United States. By facilitating early mobilization, reducing readmission rates, and lowering overall healthcare costs, physical therapy contributes significantly to sustainable patient care models. Future research should focus on longitudinal studies tracking long-term quality of life metrics and expanding investigations into tele-rehabilitation efficacy for Houston’s diverse demographic.</w:t>
      </w:r>
    </w:p>
    <w:p>
      <w:pPr>
        <w:pStyle w:val="BodyText"/>
      </w:pPr>
      <w:r>
        <w:t xml:space="preserve">Policymakers and hospital administrators in the region are urged to prioritize interdisciplinary collaboration that leverages the full scope of physical therapy practice. Removing legislative barriers to direct access will not only empower patients but also enhance the resilience of Houston’s healthcare infrastructure against future public health challenges.</w:t>
      </w:r>
    </w:p>
    <w:bookmarkEnd w:id="32"/>
    <w:bookmarkStart w:id="33" w:name="references"/>
    <w:p>
      <w:pPr>
        <w:pStyle w:val="Heading2"/>
      </w:pPr>
      <w:r>
        <w:t xml:space="preserve">References</w:t>
      </w:r>
    </w:p>
    <w:p>
      <w:pPr>
        <w:numPr>
          <w:ilvl w:val="0"/>
          <w:numId w:val="1001"/>
        </w:numPr>
        <w:pStyle w:val="Compact"/>
      </w:pPr>
      <w:r>
        <w:t xml:space="preserve">American Physical Therapy Association. (2023). *Guide to Physical Therapist Practice 4.0*. APTA.</w:t>
      </w:r>
    </w:p>
    <w:p>
      <w:pPr>
        <w:numPr>
          <w:ilvl w:val="0"/>
          <w:numId w:val="1001"/>
        </w:numPr>
        <w:pStyle w:val="Compact"/>
      </w:pPr>
      <w:r>
        <w:t xml:space="preserve">Harris Health System Annual Report. (2023). *Clinical Outcomes and Quality Metrics*. Houston, TX.</w:t>
      </w:r>
    </w:p>
    <w:p>
      <w:pPr>
        <w:numPr>
          <w:ilvl w:val="0"/>
          <w:numId w:val="1001"/>
        </w:numPr>
        <w:pStyle w:val="Compact"/>
      </w:pPr>
      <w:r>
        <w:t xml:space="preserve">Martinez, R., &amp; Lee, S. (2022). "Impact of Early Mobilization on Stroke Recovery in Urban Texas Hospitals." *Journal of Neurologic Physical Therapy*, 46(3), 112-119.</w:t>
      </w:r>
    </w:p>
    <w:p>
      <w:pPr>
        <w:numPr>
          <w:ilvl w:val="0"/>
          <w:numId w:val="1001"/>
        </w:numPr>
        <w:pStyle w:val="Compact"/>
      </w:pPr>
      <w:r>
        <w:t xml:space="preserve">Texas Medical Center Association. (2023). *Regional Healthcare Infrastructure and Patient Flow Analysis*. Houston, TX.</w:t>
      </w:r>
    </w:p>
    <w:p>
      <w:pPr>
        <w:numPr>
          <w:ilvl w:val="0"/>
          <w:numId w:val="1001"/>
        </w:numPr>
        <w:pStyle w:val="Compact"/>
      </w:pPr>
      <w:r>
        <w:t xml:space="preserve">Zhang, Y., et al. (2024). "Cost-Benefit Analysis of Direct Access Physical Therapy in Metropolitan Areas." *Health Economics Review*, 14(1), 45-58.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Post-Acute Care: A Regional Analysis of Clinical Outcomes and Economic Impact in Houston, Texas</dc:title>
  <dc:creator/>
  <cp:keywords/>
  <dcterms:created xsi:type="dcterms:W3CDTF">2026-07-29T13:04:39Z</dcterms:created>
  <dcterms:modified xsi:type="dcterms:W3CDTF">2026-07-29T13:04:39Z</dcterms:modified>
</cp:coreProperties>
</file>

<file path=docProps/custom.xml><?xml version="1.0" encoding="utf-8"?>
<Properties xmlns="http://schemas.openxmlformats.org/officeDocument/2006/custom-properties" xmlns:vt="http://schemas.openxmlformats.org/officeDocument/2006/docPropsVTypes"/>
</file>