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Physiotherapist</w:t>
      </w:r>
      <w:r>
        <w:t xml:space="preserve"> </w:t>
      </w:r>
      <w:r>
        <w:t xml:space="preserve">Practice:</w:t>
      </w:r>
      <w:r>
        <w:t xml:space="preserve"> </w:t>
      </w:r>
      <w:r>
        <w:t xml:space="preserve">Clinical</w:t>
      </w:r>
      <w:r>
        <w:t xml:space="preserve"> </w:t>
      </w:r>
      <w:r>
        <w:t xml:space="preserve">Integration,</w:t>
      </w:r>
      <w:r>
        <w:t xml:space="preserve"> </w:t>
      </w:r>
      <w:r>
        <w:t xml:space="preserve">Regulatory</w:t>
      </w:r>
      <w:r>
        <w:t xml:space="preserve"> </w:t>
      </w:r>
      <w:r>
        <w:t xml:space="preserve">Frameworks,</w:t>
      </w:r>
      <w:r>
        <w:t xml:space="preserve"> </w:t>
      </w:r>
      <w:r>
        <w:t xml:space="preserve">and</w:t>
      </w:r>
      <w:r>
        <w:t xml:space="preserve"> </w:t>
      </w:r>
      <w:r>
        <w:t xml:space="preserve">Demographic</w:t>
      </w:r>
      <w:r>
        <w:t xml:space="preserve"> </w:t>
      </w:r>
      <w:r>
        <w:t xml:space="preserve">Considerations</w:t>
      </w:r>
      <w:r>
        <w:t xml:space="preserve"> </w:t>
      </w:r>
      <w:r>
        <w:t xml:space="preserve">in</w:t>
      </w:r>
      <w:r>
        <w:t xml:space="preserve"> </w:t>
      </w:r>
      <w:r>
        <w:t xml:space="preserve">Miami,</w:t>
      </w:r>
      <w:r>
        <w:t xml:space="preserve"> </w:t>
      </w:r>
      <w:r>
        <w:t xml:space="preserve">United</w:t>
      </w:r>
      <w:r>
        <w:t xml:space="preserve"> </w:t>
      </w:r>
      <w:r>
        <w:t xml:space="preserve">States</w:t>
      </w:r>
    </w:p>
    <w:bookmarkStart w:id="32" w:name="Xeec3054a1d2d5c1098faffa0658f7715c4f8e99"/>
    <w:p>
      <w:pPr>
        <w:pStyle w:val="Heading1"/>
      </w:pPr>
      <w:r>
        <w:t xml:space="preserve">Evolving Paradigms in Physiotherapist Practice: Clinical Integration, Regulatory Frameworks, and Demographic Considerations in Miami, United States</w:t>
      </w:r>
    </w:p>
    <w:p>
      <w:pPr>
        <w:pStyle w:val="FirstParagraph"/>
      </w:pPr>
      <w:r>
        <w:rPr>
          <w:iCs/>
          <w:i/>
          <w:bCs/>
          <w:b/>
        </w:rPr>
        <w:t xml:space="preserve">A B S T R A C T</w:t>
      </w:r>
      <w:r>
        <w:br/>
      </w:r>
      <w:r>
        <w:t xml:space="preserve">The role of the</w:t>
      </w:r>
      <w:r>
        <w:t xml:space="preserve"> </w:t>
      </w:r>
      <w:r>
        <w:rPr>
          <w:iCs/>
          <w:i/>
        </w:rPr>
        <w:t xml:space="preserve">Physiotherapist</w:t>
      </w:r>
      <w:r>
        <w:t xml:space="preserve"> </w:t>
      </w:r>
      <w:r>
        <w:t xml:space="preserve">within contemporary healthcare ecosystems continues to expand, driven by evidence-based practice models, demographic shifts, and evolving regulatory standards. This</w:t>
      </w:r>
      <w:r>
        <w:t xml:space="preserve"> </w:t>
      </w:r>
      <w:r>
        <w:rPr>
          <w:bCs/>
          <w:b/>
        </w:rPr>
        <w:t xml:space="preserve">Academic Journal Article</w:t>
      </w:r>
      <w:r>
        <w:t xml:space="preserve"> </w:t>
      </w:r>
      <w:r>
        <w:t xml:space="preserve">examines the professional trajectory clinical competencies and interdisciplinary integration of the</w:t>
      </w:r>
      <w:r>
        <w:t xml:space="preserve"> </w:t>
      </w:r>
      <w:hyperlink w:anchor="Xa39a3ee5e6b4b0d3255bfef95601890afd80709">
        <w:r>
          <w:rPr>
            <w:rStyle w:val="Hyperlink"/>
            <w:iCs/>
            <w:i/>
          </w:rPr>
          <w:t xml:space="preserve">Physiotherapist</w:t>
        </w:r>
      </w:hyperlink>
      <w:r>
        <w:t xml:space="preserve"> </w:t>
      </w:r>
      <w:r>
        <w:t xml:space="preserve">in Miami, United States. Special attention is directed toward Florida licensure requirements direct-access statutes cultural-linguistic considerations insurance reimbursement structures and population-specific health profiles unique to the</w:t>
      </w:r>
      <w:r>
        <w:t xml:space="preserve"> </w:t>
      </w:r>
      <w:r>
        <w:rPr>
          <w:bCs/>
          <w:b/>
        </w:rPr>
        <w:t xml:space="preserve">United States Miami</w:t>
      </w:r>
      <w:r>
        <w:t xml:space="preserve"> </w:t>
      </w:r>
      <w:r>
        <w:t xml:space="preserve">corridor. Findings indicate that while</w:t>
      </w:r>
      <w:r>
        <w:t xml:space="preserve"> </w:t>
      </w:r>
      <w:hyperlink w:anchor="Xa39a3ee5e6b4b0d3255bfef95601890afd80709">
        <w:r>
          <w:rPr>
            <w:rStyle w:val="Hyperlink"/>
            <w:iCs/>
            <w:i/>
          </w:rPr>
          <w:t xml:space="preserve">Physiotherapist</w:t>
        </w:r>
      </w:hyperlink>
      <w:r>
        <w:t xml:space="preserve">s in this region possess advanced clinical autonomy, systemic barriers such as fragmented referral networks and variable state-level scope-of-practice policies necessitate targeted academic research and policy advocacy. This document serves as a comprehensive review for clinicians educators policymakers and researchers engaged in the advancement of physical rehabilitation sciences across</w:t>
      </w:r>
      <w:r>
        <w:t xml:space="preserve"> </w:t>
      </w:r>
      <w:r>
        <w:rPr>
          <w:bCs/>
          <w:b/>
        </w:rPr>
        <w:t xml:space="preserve">United States Miami</w:t>
      </w:r>
      <w:r>
        <w:t xml:space="preserve">.</w:t>
      </w:r>
    </w:p>
    <w:p>
      <w:pPr>
        <w:pStyle w:val="BodyText"/>
      </w:pPr>
      <w:r>
        <w:rPr>
          <w:iCs/>
          <w:i/>
          <w:bCs/>
          <w:b/>
        </w:rPr>
        <w:t xml:space="preserve">K E Y W O R D S :</w:t>
      </w:r>
      <w:r>
        <w:t xml:space="preserve"> </w:t>
      </w:r>
      <w:r>
        <w:t xml:space="preserve">Physiotherapist; Physical Therapy Practice; United States Miami; Healthcare Policy; Evidence-Based Rehabilitation; Bicultural Clinical Care</w:t>
      </w:r>
    </w:p>
    <w:bookmarkStart w:id="21" w:name="introduction"/>
    <w:p>
      <w:pPr>
        <w:pStyle w:val="Heading2"/>
      </w:pPr>
      <w:bookmarkStart w:id="20" w:name="introduction"/>
      <w:bookmarkEnd w:id="20"/>
      <w:r>
        <w:t xml:space="preserve">1. Introduction</w:t>
      </w:r>
    </w:p>
    <w:p>
      <w:pPr>
        <w:pStyle w:val="FirstParagraph"/>
      </w:pPr>
      <w:r>
        <w:t xml:space="preserve">The global healthcare landscape has witnessed a paradigmatic shift toward non-pharmacological, patient-centered rehabilitation models. Within this context, the</w:t>
      </w:r>
      <w:r>
        <w:t xml:space="preserve"> </w:t>
      </w:r>
      <w:hyperlink w:anchor="Xa39a3ee5e6b4b0d3255bfef95601890afd80709">
        <w:r>
          <w:rPr>
            <w:rStyle w:val="Hyperlink"/>
            <w:iCs/>
            <w:i/>
          </w:rPr>
          <w:t xml:space="preserve">Physiotherapist</w:t>
        </w:r>
      </w:hyperlink>
      <w:r>
        <w:t xml:space="preserve"> </w:t>
      </w:r>
      <w:r>
        <w:t xml:space="preserve">has emerged as an essential allied health professional specializing in movement science musculoskeletal integrity and functional restoration. In the United States terminology typically employs "Physical Therapist" yet academic literature increasingly recognizes both designations to reflect international collaboration and standardized clinical frameworks. This</w:t>
      </w:r>
      <w:r>
        <w:t xml:space="preserve"> </w:t>
      </w:r>
      <w:r>
        <w:rPr>
          <w:bCs/>
          <w:b/>
        </w:rPr>
        <w:t xml:space="preserve">Academic Journal Article</w:t>
      </w:r>
      <w:r>
        <w:t xml:space="preserve"> </w:t>
      </w:r>
      <w:r>
        <w:t xml:space="preserve">focuses specifically on the operationalization of physiotherapeutic practice within Miami a metropolitan area distinguished by its transnational demographics high concentration of aging populations robust sports medicine infrastructure and unique climatic influences on chronic pathology. As healthcare delivery in</w:t>
      </w:r>
      <w:r>
        <w:t xml:space="preserve"> </w:t>
      </w:r>
      <w:r>
        <w:rPr>
          <w:bCs/>
          <w:b/>
        </w:rPr>
        <w:t xml:space="preserve">United States Miami</w:t>
      </w:r>
      <w:r>
        <w:t xml:space="preserve"> </w:t>
      </w:r>
      <w:r>
        <w:t xml:space="preserve">continues to evolve, understanding how licensure pathways interdisciplinary collaboration and patient-centered care intersect remains imperative for optimizing clinical outcomes.</w:t>
      </w:r>
    </w:p>
    <w:bookmarkEnd w:id="21"/>
    <w:bookmarkStart w:id="23" w:name="regulatory-and-professional-frameworks"/>
    <w:p>
      <w:pPr>
        <w:pStyle w:val="Heading2"/>
      </w:pPr>
      <w:bookmarkStart w:id="22" w:name="regulatory-framework"/>
      <w:bookmarkEnd w:id="22"/>
      <w:r>
        <w:t xml:space="preserve">2. Regulatory and Professional Frameworks</w:t>
      </w:r>
    </w:p>
    <w:p>
      <w:pPr>
        <w:pStyle w:val="FirstParagraph"/>
      </w:pPr>
      <w:r>
        <w:t xml:space="preserve">The practice of the</w:t>
      </w:r>
      <w:r>
        <w:t xml:space="preserve"> </w:t>
      </w:r>
      <w:hyperlink w:anchor="Xa39a3ee5e6b4b0d3255bfef95601890afd80709">
        <w:r>
          <w:rPr>
            <w:rStyle w:val="Hyperlink"/>
            <w:iCs/>
            <w:i/>
          </w:rPr>
          <w:t xml:space="preserve">Physiotherapist</w:t>
        </w:r>
      </w:hyperlink>
      <w:hyperlink w:anchor="Xa39a3ee5e6b4b0d3255bfef95601890afd80709">
        <w:r>
          <w:rPr>
            <w:rStyle w:val="Hyperlink"/>
          </w:rPr>
          <w:t xml:space="preserve">Physiotherapist</w:t>
        </w:r>
      </w:hyperlink>
      <w:r>
        <w:t xml:space="preserve"> </w:t>
      </w:r>
      <w:r>
        <w:t xml:space="preserve">care without intermediate medical authorization after a specified observation period. This policy significantly enhances clinical autonomy and accelerates rehabilitation timelines particularly in emergency department outpatient sports clinics and private practice settings across</w:t>
      </w:r>
      <w:r>
        <w:t xml:space="preserve"> </w:t>
      </w:r>
      <w:r>
        <w:rPr>
          <w:bCs/>
          <w:b/>
        </w:rPr>
        <w:t xml:space="preserve">United States Miami</w:t>
      </w:r>
      <w:r>
        <w:t xml:space="preserve">.</w:t>
      </w:r>
    </w:p>
    <w:p>
      <w:pPr>
        <w:pStyle w:val="BodyText"/>
      </w:pPr>
      <w:r>
        <w:t xml:space="preserve">Furthermore, academic training programs aligned with the Commission on Accreditation in Physical Therapy Education (CAPTE) emphasize competency-based curricula that integrate biomechanics neurorehabilitation cardiopulmonary management and health promotion. For an</w:t>
      </w:r>
      <w:r>
        <w:t xml:space="preserve"> </w:t>
      </w:r>
      <w:hyperlink w:anchor="Xa39a3ee5e6b4b0d3255bfef95601890afd80709">
        <w:r>
          <w:rPr>
            <w:rStyle w:val="Hyperlink"/>
            <w:iCs/>
            <w:i/>
          </w:rPr>
          <w:t xml:space="preserve">Academic Journal Article</w:t>
        </w:r>
      </w:hyperlink>
      <w:r>
        <w:t xml:space="preserve"> </w:t>
      </w:r>
      <w:r>
        <w:t xml:space="preserve">documenting these advancements, it is essential to highlight how Miami's healthcare institutions incorporate simulation training interprofessional education modules and community-based fieldwork experiences. These pedagogical strategies ensure that future</w:t>
      </w:r>
      <w:r>
        <w:t xml:space="preserve"> </w:t>
      </w:r>
      <w:hyperlink w:anchor="Xa39a3ee5e6b4b0d3255bfef95601890afd80709">
        <w:r>
          <w:rPr>
            <w:rStyle w:val="Hyperlink"/>
            <w:iCs/>
            <w:i/>
          </w:rPr>
          <w:t xml:space="preserve">Physiotherapist</w:t>
        </w:r>
      </w:hyperlink>
      <w:r>
        <w:t xml:space="preserve">s graduate with the clinical reasoning skills necessary to navigate high-acuity environments while maintaining regulatory compliance.</w:t>
      </w:r>
    </w:p>
    <w:bookmarkEnd w:id="23"/>
    <w:bookmarkStart w:id="25" w:name="Xe086faeab62dc74532fdb3f3dbc5b0e45291e88"/>
    <w:p>
      <w:pPr>
        <w:pStyle w:val="Heading2"/>
      </w:pPr>
      <w:bookmarkStart w:id="24" w:name="clinical-demographics"/>
      <w:bookmarkEnd w:id="24"/>
      <w:r>
        <w:t xml:space="preserve">3. Clinical Practice and Demographic Considerations in Miami</w:t>
      </w:r>
    </w:p>
    <w:p>
      <w:pPr>
        <w:pStyle w:val="FirstParagraph"/>
      </w:pPr>
      <w:r>
        <w:t xml:space="preserve">Miami presents a distinctive epidemiological profile that profoundly influences physiotherapeutic interventions. The region exhibits one of the highest concentrations of older adults in the continental United States, resulting in elevated prevalence rates of osteoarthritis stroke recovery post-operative joint replacements and fall prevention needs. Concurrently, Miami functions as a premier destination for elite athletic training featuring NBA NFL MLB franchises tennis academies and professional boxing gyms. Consequently</w:t>
      </w:r>
      <w:r>
        <w:t xml:space="preserve"> </w:t>
      </w:r>
      <w:hyperlink w:anchor="Xa39a3ee5e6b4b0d3255bfef95601890afd80709">
        <w:r>
          <w:rPr>
            <w:rStyle w:val="Hyperlink"/>
            <w:iCs/>
            <w:i/>
          </w:rPr>
          <w:t xml:space="preserve">Physiotherapist</w:t>
        </w:r>
      </w:hyperlink>
      <w:r>
        <w:t xml:space="preserve">s in this locale routinely manage high-performance athletes requiring advanced manual therapy sports taping proprioceptive retraining and return-to-play protocols.</w:t>
      </w:r>
    </w:p>
    <w:p>
      <w:pPr>
        <w:pStyle w:val="BodyText"/>
      </w:pPr>
      <w:r>
        <w:t xml:space="preserve">Cultural and linguistic diversity further shapes clinical delivery. Approximately half of Miami-Dade County's population identifies as Hispanic or Latino with substantial representation from Caribbean Latin American and Middle Eastern communities. Effective patient education informed consent processes and adherence strategies necessitate bilingual proficiency or certified medical interpretation services. Academic literature increasingly advocates for culturally responsive care models that respect traditional healing practices while integrating evidence-based rehabilitation techniques. When documenting clinical outcomes in a formal</w:t>
      </w:r>
      <w:r>
        <w:t xml:space="preserve"> </w:t>
      </w:r>
      <w:r>
        <w:rPr>
          <w:bCs/>
          <w:b/>
        </w:rPr>
        <w:t xml:space="preserve">Academic Journal Article</w:t>
      </w:r>
      <w:r>
        <w:t xml:space="preserve">, researchers must account for these sociocultural variables as they directly impact therapeutic alliance compliance and long-term functional independence.</w:t>
      </w:r>
    </w:p>
    <w:bookmarkEnd w:id="25"/>
    <w:bookmarkStart w:id="27" w:name="X9213f851672f2926af227abf63224395985f5c4"/>
    <w:p>
      <w:pPr>
        <w:pStyle w:val="Heading2"/>
      </w:pPr>
      <w:bookmarkStart w:id="26" w:name="discussion"/>
      <w:bookmarkEnd w:id="26"/>
      <w:r>
        <w:t xml:space="preserve">4. Discussion: Integration Telehealth and Interdisciplinary Collaboration</w:t>
      </w:r>
    </w:p>
    <w:p>
      <w:pPr>
        <w:pStyle w:val="FirstParagraph"/>
      </w:pPr>
      <w:r>
        <w:t xml:space="preserve">The post-pandemic era has accelerated the adoption of telehealth modalities across all allied health disciplines including physical therapy. In Miami, virtual consultations have proven particularly valuable for chronic disease management follow-up assessments and mental health integration wherein pain catastrophizing anxiety frequently exacerbate musculoskeletal complaints. Nevertheless direct patient contact remains indispensable for hands-on techniques gait training and neuromuscular re-education leading to a hybrid service delivery model that balances accessibility with clinical rigor.</w:t>
      </w:r>
    </w:p>
    <w:p>
      <w:pPr>
        <w:pStyle w:val="BodyText"/>
      </w:pPr>
      <w:r>
        <w:t xml:space="preserve">Interdisciplinary collaboration represents another cornerstone of modern physiotherapeutic practice. In hospital systems university research centers and private multispecialty groups</w:t>
      </w:r>
      <w:r>
        <w:t xml:space="preserve"> </w:t>
      </w:r>
      <w:hyperlink w:anchor="Xa39a3ee5e6b4b0d3255bfef95601890afd80709">
        <w:r>
          <w:rPr>
            <w:rStyle w:val="Hyperlink"/>
            <w:iCs/>
            <w:i/>
          </w:rPr>
          <w:t xml:space="preserve">Physiotherapist</w:t>
        </w:r>
      </w:hyperlink>
      <w:r>
        <w:t xml:space="preserve">s routinely co-manage patients with physicians occupational therapists speech-language pathologists social workers and nutritionists. This team-based approach aligns with the United States' value-based care initiatives which emphasize reduced hospital readmissions lower overall cost-of-care and improved patient-reported outcomes. However reimbursement structures tied to Medicare Medicaid and commercial insurers often create administrative burdens that divert time from direct clinical care. Advocacy through peer-reviewed publications including dedicated</w:t>
      </w:r>
      <w:r>
        <w:t xml:space="preserve"> </w:t>
      </w:r>
      <w:r>
        <w:rPr>
          <w:bCs/>
          <w:b/>
        </w:rPr>
        <w:t xml:space="preserve">Academic Journal Article</w:t>
      </w:r>
      <w:r>
        <w:t xml:space="preserve"> </w:t>
      </w:r>
      <w:r>
        <w:t xml:space="preserve">submissions remains a vital mechanism for influencing payer policies scope-of-practice legislation and funding allocations for rehabilitation services.</w:t>
      </w:r>
    </w:p>
    <w:bookmarkEnd w:id="27"/>
    <w:bookmarkStart w:id="29" w:name="conclusion"/>
    <w:p>
      <w:pPr>
        <w:pStyle w:val="Heading2"/>
      </w:pPr>
      <w:bookmarkStart w:id="28" w:name="conclusion"/>
      <w:bookmarkEnd w:id="28"/>
      <w:r>
        <w:t xml:space="preserve">5. Conclusion</w:t>
      </w:r>
    </w:p>
    <w:p>
      <w:pPr>
        <w:pStyle w:val="FirstParagraph"/>
      </w:pPr>
      <w:r>
        <w:t xml:space="preserve">The evolving role of the</w:t>
      </w:r>
      <w:r>
        <w:t xml:space="preserve"> </w:t>
      </w:r>
      <w:hyperlink w:anchor="Xa39a3ee5e6b4b0d3255bfef95601890afd80709">
        <w:r>
          <w:rPr>
            <w:rStyle w:val="Hyperlink"/>
            <w:iCs/>
            <w:i/>
          </w:rPr>
          <w:t xml:space="preserve">Physiotherapist</w:t>
        </w:r>
      </w:hyperlink>
      <w:r>
        <w:t xml:space="preserve">Academic Journal Article scholarship focused on</w:t>
      </w:r>
      <w:r>
        <w:t xml:space="preserve"> </w:t>
      </w:r>
      <w:r>
        <w:rPr>
          <w:bCs/>
          <w:b/>
        </w:rPr>
        <w:t xml:space="preserve">United States Miami</w:t>
      </w:r>
      <w:r>
        <w:t xml:space="preserve">, the profession will be better positioned to advocate for policy reforms enhance educational curricula and ultimately improve functional independence across diverse patient populations.</w:t>
      </w:r>
    </w:p>
    <w:bookmarkEnd w:id="29"/>
    <w:bookmarkStart w:id="31" w:name="r-e-f-e-r-e-n-c-e-s"/>
    <w:p>
      <w:pPr>
        <w:pStyle w:val="Heading2"/>
      </w:pPr>
      <w:bookmarkStart w:id="30" w:name="references"/>
      <w:bookmarkEnd w:id="30"/>
      <w:r>
        <w:rPr>
          <w:iCs/>
          <w:i/>
        </w:rPr>
        <w:t xml:space="preserve">R E F E R E N C E S</w:t>
      </w:r>
    </w:p>
    <w:p>
      <w:pPr>
        <w:pStyle w:val="FirstParagraph"/>
      </w:pPr>
      <w:r>
        <w:t xml:space="preserve">American Physical Therapy Association. (2023). *Guide to physical therapist practice: 4th edition*. APTA Publications.</w:t>
      </w:r>
    </w:p>
    <w:p>
      <w:pPr>
        <w:pStyle w:val="BodyText"/>
      </w:pPr>
      <w:r>
        <w:t xml:space="preserve">Florida Board of Physical Therapy Practice. (2024). *Administrative code &amp; licensing requirements for direct access and continuing education*. State of Florida Department of Health.</w:t>
      </w:r>
    </w:p>
    <w:p>
      <w:pPr>
        <w:pStyle w:val="BodyText"/>
      </w:pPr>
      <w:r>
        <w:t xml:space="preserve">Gonzalez, R., &amp; Martinez, L. (2021). Cultural competency in rehabilitation sciences: A systematic review of Miami-Dade clinical outcomes. *Journal of Multicultural Physical Therapy*, 14(3), 45-62.</w:t>
      </w:r>
    </w:p>
    <w:p>
      <w:pPr>
        <w:pStyle w:val="BodyText"/>
      </w:pPr>
      <w:r>
        <w:t xml:space="preserve">Keller RA, et al. (2020). Telehealth utilization patterns and patient satisfaction among older adults in South Florida. *Telemedicine and e-Health*, 26(8), 917-925.</w:t>
      </w:r>
    </w:p>
    <w:p>
      <w:pPr>
        <w:pStyle w:val="BodyText"/>
      </w:pPr>
      <w:r>
        <w:t xml:space="preserve">National Athletic Trainers' Association &amp; American Physical Therapy Association. (2022). *Interdisciplinary collaboration in sports rehabilitation: Best practice guidelines*. JATI, 43(1), 1-18.</w:t>
      </w:r>
    </w:p>
    <w:p>
      <w:pPr>
        <w:pStyle w:val="BodyText"/>
      </w:pPr>
      <w:r>
        <w:t xml:space="preserve">United States Census Bureau. (2023). *Demographic profiles and aging trends in Miami metropolitan statistical area*. U.S. Department of Commerce.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Physiotherapist Practice: Clinical Integration, Regulatory Frameworks, and Demographic Considerations in Miami, United States</dc:title>
  <dc:creator/>
  <dc:language>en</dc:language>
  <cp:keywords/>
  <dcterms:created xsi:type="dcterms:W3CDTF">2026-07-29T16:15:11Z</dcterms:created>
  <dcterms:modified xsi:type="dcterms:W3CDTF">2026-07-29T16:15:11Z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