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Uzbekistan</w:t>
      </w:r>
      <w:r>
        <w:t xml:space="preserve"> </w:t>
      </w:r>
      <w:r>
        <w:t xml:space="preserve">Tashkent:</w:t>
      </w:r>
      <w:r>
        <w:t xml:space="preserve"> </w:t>
      </w:r>
      <w:r>
        <w:t xml:space="preserve">Bridging</w:t>
      </w:r>
      <w:r>
        <w:t xml:space="preserve"> </w:t>
      </w:r>
      <w:r>
        <w:t xml:space="preserve">Clinical</w:t>
      </w:r>
      <w:r>
        <w:t xml:space="preserve"> </w:t>
      </w:r>
      <w:r>
        <w:t xml:space="preserve">Excellence</w:t>
      </w:r>
      <w:r>
        <w:t xml:space="preserve"> </w:t>
      </w:r>
      <w:r>
        <w:t xml:space="preserve">and</w:t>
      </w:r>
      <w:r>
        <w:t xml:space="preserve"> </w:t>
      </w:r>
      <w:r>
        <w:t xml:space="preserve">Cultural</w:t>
      </w:r>
      <w:r>
        <w:t xml:space="preserve"> </w:t>
      </w:r>
      <w:r>
        <w:t xml:space="preserve">Integration</w:t>
      </w:r>
    </w:p>
    <w:bookmarkStart w:id="29" w:name="X39a78b266ae54f30725d2136bb8c49f2f8b4b48"/>
    <w:p>
      <w:pPr>
        <w:pStyle w:val="Heading1"/>
      </w:pPr>
      <w:r>
        <w:t xml:space="preserve">The Evolving Role of the Physiotherapist in Uzbekistan Tashkent: Bridging Clinical Excellence and Cultural Integration</w:t>
      </w:r>
    </w:p>
    <w:p>
      <w:pPr>
        <w:pStyle w:val="FirstParagraph"/>
      </w:pPr>
      <w:r>
        <w:rPr>
          <w:bCs/>
          <w:b/>
        </w:rPr>
        <w:t xml:space="preserve">Jane Doe, PhD</w:t>
      </w:r>
      <w:r>
        <w:br/>
      </w:r>
      <w:r>
        <w:rPr>
          <w:bCs/>
          <w:b/>
        </w:rPr>
        <w:t xml:space="preserve">Institute of Rehabilitation Sciences</w:t>
      </w:r>
      <w:r>
        <w:br/>
      </w:r>
      <w:r>
        <w:rPr>
          <w:bCs/>
          <w:b/>
        </w:rPr>
        <w:t xml:space="preserve">Date: October 2023</w:t>
      </w:r>
    </w:p>
    <w:bookmarkStart w:id="20" w:name="abstract"/>
    <w:p>
      <w:pPr>
        <w:pStyle w:val="Heading3"/>
      </w:pPr>
      <w:r>
        <w:t xml:space="preserve">Abstract</w:t>
      </w:r>
    </w:p>
    <w:p>
      <w:pPr>
        <w:pStyle w:val="FirstParagraph"/>
      </w:pPr>
      <w:r>
        <w:t xml:space="preserve">This article examines the contemporary landscape of physical therapy within Uzbekistan Tashkent. As the capital city undergoes rapid urbanization and modernization, the demand for specialized healthcare services has surged. This paper analyzes the critical role of the Physiotherapist in addressing both non-communicable diseases and post-surgical rehabilitation needs. Furthermore, it explores how traditional cultural perceptions of movement and healing interact with evidence-based physiotherapy practices in Uzbekistan Tashkent, offering recommendations for future educational and clinical integration.</w:t>
      </w:r>
    </w:p>
    <w:bookmarkEnd w:id="20"/>
    <w:bookmarkStart w:id="21" w:name="introduction"/>
    <w:p>
      <w:pPr>
        <w:pStyle w:val="Heading2"/>
      </w:pPr>
      <w:r>
        <w:t xml:space="preserve">1. Introduction</w:t>
      </w:r>
    </w:p>
    <w:p>
      <w:pPr>
        <w:pStyle w:val="FirstParagraph"/>
      </w:pPr>
      <w:r>
        <w:t xml:space="preserve">The healthcare infrastructure in Central Asia has witnessed significant transformation over the past two decades. Nowhere is this more evident than in the capital city of</w:t>
      </w:r>
      <w:r>
        <w:t xml:space="preserve"> </w:t>
      </w:r>
      <w:r>
        <w:rPr>
          <w:bCs/>
          <w:b/>
        </w:rPr>
        <w:t xml:space="preserve">Uzbekistan Tashkent</w:t>
      </w:r>
      <w:r>
        <w:t xml:space="preserve">. As a hub for economic, cultural, and medical innovation,</w:t>
      </w:r>
      <w:r>
        <w:t xml:space="preserve"> </w:t>
      </w:r>
      <w:r>
        <w:rPr>
          <w:bCs/>
          <w:b/>
        </w:rPr>
        <w:t xml:space="preserve">Uzbekistan Tashkent</w:t>
      </w:r>
      <w:r>
        <w:t xml:space="preserve"> </w:t>
      </w:r>
      <w:r>
        <w:t xml:space="preserve">serves as the epicenter for modern healthcare reforms in the region. Central to these reforms is the professionalization of allied health professions, most notably the role of the</w:t>
      </w:r>
      <w:r>
        <w:t xml:space="preserve"> </w:t>
      </w:r>
      <w:r>
        <w:rPr>
          <w:bCs/>
          <w:b/>
        </w:rPr>
        <w:t xml:space="preserve">Physiotherapist</w:t>
      </w:r>
      <w:r>
        <w:t xml:space="preserve">. Historically viewed through a lens of basic massage or post-injury recovery, physical therapy is now recognized as a vital component of preventive medicine and chronic disease management.</w:t>
      </w:r>
    </w:p>
    <w:p>
      <w:pPr>
        <w:pStyle w:val="BodyText"/>
      </w:pPr>
      <w:r>
        <w:t xml:space="preserve">This article aims to elucidate the multifaceted responsibilities of the</w:t>
      </w:r>
      <w:r>
        <w:t xml:space="preserve"> </w:t>
      </w:r>
      <w:r>
        <w:rPr>
          <w:bCs/>
          <w:b/>
        </w:rPr>
        <w:t xml:space="preserve">Physiotherapist</w:t>
      </w:r>
      <w:r>
        <w:t xml:space="preserve"> </w:t>
      </w:r>
      <w:r>
        <w:t xml:space="preserve">in this specific geopolitical context. By analyzing current clinical trends, educational standards, and societal attitudes in</w:t>
      </w:r>
      <w:r>
        <w:t xml:space="preserve"> </w:t>
      </w:r>
      <w:r>
        <w:rPr>
          <w:bCs/>
          <w:b/>
        </w:rPr>
        <w:t xml:space="preserve">Uzbekistan Tashkent</w:t>
      </w:r>
      <w:r>
        <w:t xml:space="preserve">, we can better understand how evidence-based practice is being adapted to meet local needs.</w:t>
      </w:r>
    </w:p>
    <w:bookmarkEnd w:id="21"/>
    <w:bookmarkStart w:id="22" w:name="Xa0750036278537a09c5a4bf4998c8def54c52d6"/>
    <w:p>
      <w:pPr>
        <w:pStyle w:val="Heading2"/>
      </w:pPr>
      <w:r>
        <w:t xml:space="preserve">2. The Rising Demand for Rehabilitation Services in a Modernizing City</w:t>
      </w:r>
    </w:p>
    <w:p>
      <w:pPr>
        <w:pStyle w:val="FirstParagraph"/>
      </w:pPr>
      <w:r>
        <w:rPr>
          <w:bCs/>
          <w:b/>
        </w:rPr>
        <w:t xml:space="preserve">Uzbekistan Tashkent</w:t>
      </w:r>
      <w:r>
        <w:t xml:space="preserve">, with a population exceeding three million, faces the dual challenges of an aging demographic and increasing rates of lifestyle-related chronic conditions. Cardiovascular diseases, diabetes, and musculoskeletal disorders are on the rise due to urbanization and sedentary lifestyles. In this context, the</w:t>
      </w:r>
      <w:r>
        <w:t xml:space="preserve"> </w:t>
      </w:r>
      <w:r>
        <w:rPr>
          <w:bCs/>
          <w:b/>
        </w:rPr>
        <w:t xml:space="preserve">Physiotherapist</w:t>
      </w:r>
      <w:r>
        <w:t xml:space="preserve"> </w:t>
      </w:r>
      <w:r>
        <w:t xml:space="preserve">plays an indispensable role in mitigating disability and improving quality of life.</w:t>
      </w:r>
    </w:p>
    <w:p>
      <w:pPr>
        <w:pStyle w:val="BodyText"/>
      </w:pPr>
      <w:r>
        <w:t xml:space="preserve">In recent years, private healthcare facilities in</w:t>
      </w:r>
      <w:r>
        <w:t xml:space="preserve"> </w:t>
      </w:r>
      <w:r>
        <w:rPr>
          <w:bCs/>
          <w:b/>
        </w:rPr>
        <w:t xml:space="preserve">Uzbekistan Tashkent</w:t>
      </w:r>
      <w:r>
        <w:t xml:space="preserve"> </w:t>
      </w:r>
      <w:r>
        <w:t xml:space="preserve">have begun to integrate advanced rehabilitation protocols. These centers employ</w:t>
      </w:r>
      <w:r>
        <w:t xml:space="preserve"> </w:t>
      </w:r>
      <w:r>
        <w:rPr>
          <w:bCs/>
          <w:b/>
        </w:rPr>
        <w:t xml:space="preserve">Physiotherapists</w:t>
      </w:r>
      <w:r>
        <w:t xml:space="preserve"> </w:t>
      </w:r>
      <w:r>
        <w:t xml:space="preserve">who utilize technology-driven interventions, such as electrotherapy, hydrotherapy, and robotic-assisted gait training. This shift marks a departure from traditional Soviet-era medical models toward a more holistic, patient-centered approach. The integration of digital health tools in</w:t>
      </w:r>
      <w:r>
        <w:t xml:space="preserve"> </w:t>
      </w:r>
      <w:r>
        <w:rPr>
          <w:bCs/>
          <w:b/>
        </w:rPr>
        <w:t xml:space="preserve">Uzbekistan Tashkent</w:t>
      </w:r>
      <w:r>
        <w:t xml:space="preserve"> </w:t>
      </w:r>
      <w:r>
        <w:t xml:space="preserve">has further empowered</w:t>
      </w:r>
      <w:r>
        <w:t xml:space="preserve"> </w:t>
      </w:r>
      <w:r>
        <w:rPr>
          <w:bCs/>
          <w:b/>
        </w:rPr>
        <w:t xml:space="preserve">Physiotherapists</w:t>
      </w:r>
      <w:r>
        <w:t xml:space="preserve"> </w:t>
      </w:r>
      <w:r>
        <w:t xml:space="preserve">to monitor patient progress remotely, ensuring continuity of care.</w:t>
      </w:r>
    </w:p>
    <w:bookmarkEnd w:id="22"/>
    <w:bookmarkStart w:id="23" w:name="Xb164cb02d3151b29ef3ddf6246ab8c6361c8d8d"/>
    <w:p>
      <w:pPr>
        <w:pStyle w:val="Heading2"/>
      </w:pPr>
      <w:r>
        <w:t xml:space="preserve">3. Educational Standards and Professional Development</w:t>
      </w:r>
    </w:p>
    <w:p>
      <w:pPr>
        <w:pStyle w:val="FirstParagraph"/>
      </w:pPr>
      <w:r>
        <w:t xml:space="preserve">The efficacy of a</w:t>
      </w:r>
      <w:r>
        <w:t xml:space="preserve"> </w:t>
      </w:r>
      <w:r>
        <w:rPr>
          <w:bCs/>
          <w:b/>
        </w:rPr>
        <w:t xml:space="preserve">Physiotherapist</w:t>
      </w:r>
    </w:p>
    <w:p>
      <w:pPr>
        <w:pStyle w:val="BodyText"/>
      </w:pPr>
      <w:r>
        <w:t xml:space="preserve">However, challenges remain. There is a notable shortage of senior faculty members specialized in modern physiotherapy techniques within</w:t>
      </w:r>
      <w:r>
        <w:t xml:space="preserve"> </w:t>
      </w:r>
    </w:p>
    <w:p>
      <w:pPr>
        <w:pStyle w:val="BodyText"/>
      </w:pPr>
      <w:r>
        <w:t xml:space="preserve">Continuous Professional Development (CPD) is becoming mandatory in</w:t>
      </w:r>
      <w:r>
        <w:t xml:space="preserve"> </w:t>
      </w:r>
    </w:p>
    <w:bookmarkEnd w:id="23"/>
    <w:bookmarkStart w:id="24" w:name="X18c7af948938de74c2076c73a29f09c1fb44708"/>
    <w:p>
      <w:pPr>
        <w:pStyle w:val="Heading2"/>
      </w:pPr>
      <w:r>
        <w:t xml:space="preserve">4. Cultural Perceptions and Patient Compliance</w:t>
      </w:r>
    </w:p>
    <w:p>
      <w:pPr>
        <w:pStyle w:val="FirstParagraph"/>
      </w:pPr>
      <w:r>
        <w:t xml:space="preserve">A unique aspect of practicing as a</w:t>
      </w:r>
      <w:r>
        <w:t xml:space="preserve"> </w:t>
      </w:r>
    </w:p>
    <w:p>
      <w:pPr>
        <w:pStyle w:val="BodyText"/>
      </w:pPr>
      <w:r>
        <w:t xml:space="preserve">Therefore, the</w:t>
      </w:r>
      <w:r>
        <w:t xml:space="preserve"> </w:t>
      </w:r>
    </w:p>
    <w:p>
      <w:pPr>
        <w:pStyle w:val="BodyText"/>
      </w:pPr>
      <w:r>
        <w:t xml:space="preserve">In</w:t>
      </w:r>
      <w:r>
        <w:t xml:space="preserve"> </w:t>
      </w:r>
    </w:p>
    <w:bookmarkEnd w:id="24"/>
    <w:bookmarkStart w:id="25" w:name="specialization-and-niche-areas"/>
    <w:p>
      <w:pPr>
        <w:pStyle w:val="Heading2"/>
      </w:pPr>
      <w:r>
        <w:t xml:space="preserve">5. Specialization and Niche Areas</w:t>
      </w:r>
    </w:p>
    <w:p>
      <w:pPr>
        <w:pStyle w:val="FirstParagraph"/>
      </w:pPr>
      <w:r>
        <w:t xml:space="preserve">The scope of practice for the</w:t>
      </w:r>
      <w:r>
        <w:t xml:space="preserve"> </w:t>
      </w:r>
    </w:p>
    <w:p>
      <w:pPr>
        <w:pStyle w:val="BodyText"/>
      </w:pPr>
      <w:r>
        <w:t xml:space="preserve">Pediatric physiotherapy is another emerging field, addressing developmental delays and congenital conditions. With improved diagnostic capabilities in</w:t>
      </w:r>
      <w:r>
        <w:t xml:space="preserve"> </w:t>
      </w:r>
    </w:p>
    <w:bookmarkEnd w:id="25"/>
    <w:bookmarkStart w:id="26" w:name="challenges-and-future-directions"/>
    <w:p>
      <w:pPr>
        <w:pStyle w:val="Heading2"/>
      </w:pPr>
      <w:r>
        <w:t xml:space="preserve">6. Challenges and Future Directions</w:t>
      </w:r>
    </w:p>
    <w:p>
      <w:pPr>
        <w:pStyle w:val="FirstParagraph"/>
      </w:pPr>
      <w:r>
        <w:t xml:space="preserve">Despite progress, systemic challenges persist. Reimbursement models for physiotherapy services are still evolving in the public sector of</w:t>
      </w:r>
      <w:r>
        <w:t xml:space="preserve"> </w:t>
      </w:r>
    </w:p>
    <w:p>
      <w:pPr>
        <w:pStyle w:val="BodyText"/>
      </w:pPr>
      <w:r>
        <w:t xml:space="preserve">Furthermore, there is a need for greater research output from local institutions. While clinical practice in</w:t>
      </w:r>
      <w:r>
        <w:t xml:space="preserve"> </w:t>
      </w:r>
    </w:p>
    <w:bookmarkEnd w:id="26"/>
    <w:bookmarkStart w:id="27" w:name="conclusion"/>
    <w:p>
      <w:pPr>
        <w:pStyle w:val="Heading2"/>
      </w:pPr>
      <w:r>
        <w:t xml:space="preserve">7. Conclusion</w:t>
      </w:r>
    </w:p>
    <w:p>
      <w:pPr>
        <w:pStyle w:val="FirstParagraph"/>
      </w:pPr>
      <w:r>
        <w:t xml:space="preserve">The role of the</w:t>
      </w:r>
      <w:r>
        <w:t xml:space="preserve"> </w:t>
      </w:r>
    </w:p>
    <w:p>
      <w:pPr>
        <w:pStyle w:val="BodyText"/>
      </w:pPr>
      <w:r>
        <w:t xml:space="preserve">The future of rehabilitation in this region depends on sustained collaboration between educators, policymakers, and clinical practitioners. Embracing innovation while honoring local traditions will define the next generation of physiotherapy practice in</w:t>
      </w:r>
      <w:r>
        <w:t xml:space="preserve"> </w:t>
      </w:r>
    </w:p>
    <w:bookmarkEnd w:id="27"/>
    <w:bookmarkStart w:id="28" w:name="references"/>
    <w:p>
      <w:pPr>
        <w:pStyle w:val="Heading2"/>
      </w:pPr>
      <w:r>
        <w:t xml:space="preserve">References</w:t>
      </w:r>
    </w:p>
    <w:p>
      <w:pPr>
        <w:pStyle w:val="FirstParagraph"/>
      </w:pPr>
      <w:r>
        <w:rPr>
          <w:iCs/>
          <w:i/>
        </w:rPr>
        <w:t xml:space="preserve">(Note: References are illustrative for the purpose of this format)</w:t>
      </w:r>
    </w:p>
    <w:p>
      <w:pPr>
        <w:numPr>
          <w:ilvl w:val="0"/>
          <w:numId w:val="1001"/>
        </w:numPr>
        <w:pStyle w:val="Compact"/>
      </w:pPr>
      <w:r>
        <w:t xml:space="preserve">Karimov, A. (2021).</w:t>
      </w:r>
      <w:r>
        <w:t xml:space="preserve"> </w:t>
      </w:r>
      <w:r>
        <w:rPr>
          <w:bCs/>
          <w:b/>
        </w:rPr>
        <w:t xml:space="preserve">The Development of Physical Therapy Education in Uzbekistan Tashkent.</w:t>
      </w:r>
    </w:p>
    <w:p>
      <w:pPr>
        <w:numPr>
          <w:ilvl w:val="0"/>
          <w:numId w:val="1001"/>
        </w:numPr>
        <w:pStyle w:val="Compact"/>
      </w:pPr>
      <w:r>
        <w:t xml:space="preserve">Rahimova, L., &amp; Smith, J. (2022). Cultural Competence in Physiotherapy: A Case Study from</w:t>
      </w:r>
    </w:p>
    <w:p>
      <w:pPr>
        <w:numPr>
          <w:ilvl w:val="0"/>
          <w:numId w:val="1001"/>
        </w:numPr>
        <w:pStyle w:val="Compact"/>
      </w:pPr>
      <w:r>
        <w:t xml:space="preserve">World Health Organization. (2023).</w:t>
      </w:r>
      <w:r>
        <w:t xml:space="preserve"> </w:t>
      </w:r>
      <w:r>
        <w:rPr>
          <w:bCs/>
          <w:b/>
        </w:rPr>
        <w:t xml:space="preserve">National Health Profiles: Uzbekistan.</w:t>
      </w:r>
    </w:p>
    <w:p>
      <w:pPr>
        <w:numPr>
          <w:ilvl w:val="0"/>
          <w:numId w:val="1001"/>
        </w:numPr>
        <w:pStyle w:val="Compact"/>
      </w:pPr>
      <w:r>
        <w:t xml:space="preserve">Toshkent Medical University. (2023). Annual Report on Allied Health Professions in Tashkent City Hospitals.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Uzbekistan Tashkent: Bridging Clinical Excellence and Cultural Integration</dc:title>
  <dc:creator/>
  <dc:language>en</dc:language>
  <cp:keywords/>
  <dcterms:created xsi:type="dcterms:W3CDTF">2026-07-30T03:54:13Z</dcterms:created>
  <dcterms:modified xsi:type="dcterms:W3CDTF">2026-07-30T03:54:13Z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