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Mobilizing</w:t>
      </w:r>
      <w:r>
        <w:t xml:space="preserve"> </w:t>
      </w:r>
      <w:r>
        <w:t xml:space="preserve">Recovery:</w:t>
      </w:r>
      <w:r>
        <w:t xml:space="preserve"> </w:t>
      </w:r>
      <w:r>
        <w:t xml:space="preserve">The</w:t>
      </w:r>
      <w:r>
        <w:t xml:space="preserve"> </w:t>
      </w:r>
      <w:r>
        <w:t xml:space="preserve">Physiotherapist</w:t>
      </w:r>
      <w:r>
        <w:t xml:space="preserve"> </w:t>
      </w:r>
      <w:r>
        <w:t xml:space="preserve">Role</w:t>
      </w:r>
      <w:r>
        <w:t xml:space="preserve"> </w:t>
      </w:r>
      <w:r>
        <w:t xml:space="preserve">Within</w:t>
      </w:r>
      <w:r>
        <w:t xml:space="preserve"> </w:t>
      </w:r>
      <w:r>
        <w:t xml:space="preserve">an</w:t>
      </w:r>
      <w:r>
        <w:t xml:space="preserve"> </w:t>
      </w:r>
      <w:r>
        <w:t xml:space="preserve">Academic</w:t>
      </w:r>
      <w:r>
        <w:t xml:space="preserve"> </w:t>
      </w:r>
      <w:r>
        <w:t xml:space="preserve">Journal</w:t>
      </w:r>
      <w:r>
        <w:t xml:space="preserve"> </w:t>
      </w:r>
      <w:r>
        <w:t xml:space="preserve">Article</w:t>
      </w:r>
      <w:r>
        <w:t xml:space="preserve"> </w:t>
      </w:r>
      <w:r>
        <w:t xml:space="preserve">Framework</w:t>
      </w:r>
      <w:r>
        <w:t xml:space="preserve"> </w:t>
      </w:r>
      <w:r>
        <w:t xml:space="preserve">for</w:t>
      </w:r>
      <w:r>
        <w:t xml:space="preserve"> </w:t>
      </w:r>
      <w:r>
        <w:t xml:space="preserve">Zimbabwe</w:t>
      </w:r>
      <w:r>
        <w:t xml:space="preserve"> </w:t>
      </w:r>
      <w:r>
        <w:t xml:space="preserve">Harare</w:t>
      </w:r>
    </w:p>
    <w:bookmarkStart w:id="20" w:name="X850ffbd5b1f4ecb65ff0face139ee8c359d8de0"/>
    <w:p>
      <w:pPr>
        <w:pStyle w:val="Heading1"/>
      </w:pPr>
      <w:r>
        <w:t xml:space="preserve">Mobilizing Recovery in the Capital City: The Evolving Role of the Physiotherapist Within an Academic Journal Article Framework for Zimbabwe Harare</w:t>
      </w:r>
    </w:p>
    <w:p>
      <w:pPr>
        <w:pStyle w:val="FirstParagraph"/>
      </w:pPr>
      <w:r>
        <w:t xml:space="preserve">Submitted for Peer Review | Academic Journal Article Series on African Healthcare Systems &amp; Rehabilitation Sciences</w:t>
      </w:r>
    </w:p>
    <w:bookmarkEnd w:id="20"/>
    <w:bookmarkStart w:id="21" w:name="abstract"/>
    <w:p>
      <w:pPr>
        <w:pStyle w:val="Heading3"/>
      </w:pPr>
      <w:r>
        <w:t xml:space="preserve">Abstract</w:t>
      </w:r>
    </w:p>
    <w:p>
      <w:pPr>
        <w:pStyle w:val="FirstParagraph"/>
      </w:pPr>
      <w:r>
        <w:t xml:space="preserve">This academic journal article critically examines the contemporary practice, clinical mandates, and systemic challenges faced by the physiotherapist operating within Zimbabwe Harare. As urbanization accelerates and non-communicable diseases rise across southern Africa, rehabilitation sciences require rigorous scholarly documentation. This paper synthesizes existing clinical literature with local healthcare policy analysis to delineate how the physiotherapist functions as a cornerstone of multidisciplinary care in Zimbabwe Harare’s tertiary institutions and community health networks. By adhering to standardized academic journal article conventions, this study highlights evidence-based interventions, resource optimization strategies, and policy recommendations tailored specifically to the epidemiological profile of Zimbabwe Harare. The findings underscore an urgent need for expanded postgraduate training, localized research outputs, and sustainable funding models that empower the physiotherapist to deliver optimal rehabilitative outcomes.</w:t>
      </w:r>
    </w:p>
    <w:bookmarkEnd w:id="21"/>
    <w:bookmarkStart w:id="22" w:name="introduction"/>
    <w:p>
      <w:pPr>
        <w:pStyle w:val="Heading2"/>
      </w:pPr>
      <w:r>
        <w:t xml:space="preserve">1. Introduction</w:t>
      </w:r>
    </w:p>
    <w:p>
      <w:pPr>
        <w:pStyle w:val="FirstParagraph"/>
      </w:pPr>
      <w:r>
        <w:t xml:space="preserve">The formulation of a rigorous academic journal article demands meticulous attention to clinical evidence, contextual applicability, and scholarly discourse. Within this paradigm, the physiotherapist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Mobilizing Recovery: The Physiotherapist Role Within an Academic Journal Article Framework for Zimbabwe Harare</dc:title>
  <dc:creator/>
  <dc:language>en</dc:language>
  <cp:keywords/>
  <dcterms:created xsi:type="dcterms:W3CDTF">2026-07-29T18:36:00Z</dcterms:created>
  <dcterms:modified xsi:type="dcterms:W3CDTF">2026-07-29T18:36:00Z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