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Urban</w:t>
      </w:r>
      <w:r>
        <w:t xml:space="preserve"> </w:t>
      </w:r>
      <w:r>
        <w:t xml:space="preserve">Iran:</w:t>
      </w:r>
      <w:r>
        <w:t xml:space="preserve"> </w:t>
      </w:r>
      <w:r>
        <w:t xml:space="preserve">Structural</w:t>
      </w:r>
      <w:r>
        <w:t xml:space="preserve"> </w:t>
      </w:r>
      <w:r>
        <w:t xml:space="preserve">Reforms,</w:t>
      </w:r>
      <w:r>
        <w:t xml:space="preserve"> </w:t>
      </w:r>
      <w:r>
        <w:t xml:space="preserve">Cultural</w:t>
      </w:r>
      <w:r>
        <w:t xml:space="preserve"> </w:t>
      </w:r>
      <w:r>
        <w:t xml:space="preserve">Competency,</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Tehran</w:t>
      </w:r>
    </w:p>
    <w:bookmarkStart w:id="30" w:name="X97f267c28aa0c749cd305eee3427d3c6175ded6"/>
    <w:p>
      <w:pPr>
        <w:pStyle w:val="Heading1"/>
      </w:pPr>
      <w:r>
        <w:t xml:space="preserve">The Evolution of Policing in Urban Iran: Structural Reforms, Cultural Competency, and Community Engagement in Tehran</w:t>
      </w:r>
    </w:p>
    <w:p>
      <w:pPr>
        <w:pStyle w:val="FirstParagraph"/>
      </w:pPr>
      <w:r>
        <w:rPr>
          <w:bCs/>
          <w:b/>
        </w:rPr>
        <w:t xml:space="preserve">Author:</w:t>
      </w:r>
      <w:r>
        <w:t xml:space="preserve">[Name Redacted for Peer Review]</w:t>
      </w:r>
    </w:p>
    <w:p>
      <w:pPr>
        <w:pStyle w:val="BodyText"/>
      </w:pPr>
      <w:r>
        <w:rPr>
          <w:bCs/>
          <w:b/>
        </w:rPr>
        <w:t xml:space="preserve">Affiliation:</w:t>
      </w:r>
      <w:r>
        <w:t xml:space="preserve">Institute of Criminological Studies, University of Social Sciences</w:t>
      </w:r>
    </w:p>
    <w:bookmarkStart w:id="20" w:name="abstract"/>
    <w:p>
      <w:pPr>
        <w:pStyle w:val="Heading3"/>
      </w:pPr>
      <w:r>
        <w:t xml:space="preserve">Abstract</w:t>
      </w:r>
    </w:p>
    <w:p>
      <w:pPr>
        <w:pStyle w:val="FirstParagraph"/>
      </w:pPr>
      <w:r>
        <w:t xml:space="preserve">This article examines the contemporary transformation of the police force within Tehran, Iran’s capital and most populous metropolitan area. As urbanization accelerates and demographic shifts occur, the traditional model of law enforcement faces unprecedented challenges. This study analyzes recent structural reforms implemented by the Iranian Police (Faraja), focusing on digitalization, community policing initiatives, and training protocols for police officers in high-density urban environments. By evaluating case studies from Tehran’s districts, this paper argues that successful modernization requires a delicate balance between maintaining strict legal authority and fostering public trust. The findings suggest that while technological advancements have improved operational efficiency, significant gaps remain in cultural competency and community engagement strategies essential for sustainable policing in the complex social fabric of Iran.</w:t>
      </w:r>
    </w:p>
    <w:bookmarkEnd w:id="20"/>
    <w:p>
      <w:pPr>
        <w:pStyle w:val="BodyText"/>
      </w:pPr>
      <w:r>
        <w:t xml:space="preserve">Keywords:</w:t>
      </w:r>
      <w:r>
        <w:t xml:space="preserve"> </w:t>
      </w:r>
      <w:r>
        <w:t xml:space="preserve">Iranian Police; Tehran Urbanization; Community Policing; Law Enforcement Reform; Digital Justice;</w:t>
      </w:r>
    </w:p>
    <w:bookmarkStart w:id="21" w:name="i.-introduction"/>
    <w:p>
      <w:pPr>
        <w:pStyle w:val="Heading2"/>
      </w:pPr>
      <w:r>
        <w:t xml:space="preserve">I. Introduction</w:t>
      </w:r>
    </w:p>
    <w:p>
      <w:pPr>
        <w:pStyle w:val="FirstParagraph"/>
      </w:pPr>
      <w:r>
        <w:t xml:space="preserve">The role of the police officer in modern society extends far beyond mere crime suppression. In the context of Iran, particularly within the sprawling metropolis of Tehran, the functions of law enforcement are deeply intertwined with political stability, social order, and cultural norms. Tehran is a city characterized by stark contrasts: ancient traditions coexist with rapid modernization; economic disparities create distinct socio-economic zones; and a youthful population demands greater transparency and accountability from state institutions. Consequently, the policing strategies employed in Iran must adapt to these unique urban dynamics.</w:t>
      </w:r>
    </w:p>
    <w:p>
      <w:pPr>
        <w:pStyle w:val="BodyText"/>
      </w:pPr>
      <w:r>
        <w:t xml:space="preserve">Historically, the Iranian police force operated under a hierarchical, military-style command structure focused primarily on regime security and public order maintenance. However, the 21st century has brought about significant changes in criminal typologies. Cybercrime, organized drug trafficking across porous borders, and civil unrest have necessitated a shift toward more specialized and responsive policing models. This article explores how police officers in Tehran are navigating this transition, highlighting the tension between traditional mandates and emerging expectations for community-oriented service.</w:t>
      </w:r>
    </w:p>
    <w:bookmarkEnd w:id="21"/>
    <w:bookmarkStart w:id="22" w:name="Xdd092e5fbbe7ad5c39060900a9bcd08b5b0c176"/>
    <w:p>
      <w:pPr>
        <w:pStyle w:val="Heading2"/>
      </w:pPr>
      <w:r>
        <w:t xml:space="preserve">II. Historical Context and Institutional Evolution</w:t>
      </w:r>
    </w:p>
    <w:p>
      <w:pPr>
        <w:pStyle w:val="FirstParagraph"/>
      </w:pPr>
      <w:r>
        <w:t xml:space="preserve">To understand the current state of policing in Iran, one must acknowledge its historical trajectory. The pre-revolutionary era saw the establishment of formalized police structures influenced by Western models. Following the 1979 Islamic Revolution, these institutions were radically restructured to align with Islamic principles and revolutionary ideology. For decades, the primary function was ensuring political loyalty and suppressing dissent.</w:t>
      </w:r>
    </w:p>
    <w:p>
      <w:pPr>
        <w:pStyle w:val="BodyText"/>
      </w:pPr>
      <w:r>
        <w:t xml:space="preserve">In recent years, however, there has been a noticeable pivot toward professionalization. The establishment of Faraja (the Integrated Police Forces of the Islamic Republic of Iran) represents an attempt to consolidate various security branches under a unified command. This institutional reform aims to streamline operations and improve inter-agency cooperation. For the police officer on the street in Tehran, this means dealing with standardized protocols that theoretically reduce jurisdictional confusion but may also impose rigid bureaucratic constraints.</w:t>
      </w:r>
    </w:p>
    <w:bookmarkEnd w:id="22"/>
    <w:bookmarkStart w:id="25" w:name="Xe266a8d163cd12e39e7ed42a8a4fe5385f524ca"/>
    <w:p>
      <w:pPr>
        <w:pStyle w:val="Heading2"/>
      </w:pPr>
      <w:r>
        <w:t xml:space="preserve">III. Challenges in the Tehran Metropolitan Context</w:t>
      </w:r>
    </w:p>
    <w:p>
      <w:pPr>
        <w:pStyle w:val="FirstParagraph"/>
      </w:pPr>
      <w:r>
        <w:t xml:space="preserve">Tehran presents a unique set of challenges for law enforcement officers. With a population exceeding nine million, the density is high, and the social fabric is complex. Districts such as District 5 in west Tehran differ significantly from those in District 19 or informal settlements on the urban periphery. These disparities require police officers to possess not just tactical skills but also significant cultural and sociological awareness.</w:t>
      </w:r>
    </w:p>
    <w:bookmarkStart w:id="23" w:name="a.-socio-economic-disparities-and-crime"/>
    <w:p>
      <w:pPr>
        <w:pStyle w:val="Heading3"/>
      </w:pPr>
      <w:r>
        <w:t xml:space="preserve">A. Socio-Economic Disparities and Crime</w:t>
      </w:r>
    </w:p>
    <w:p>
      <w:pPr>
        <w:pStyle w:val="FirstParagraph"/>
      </w:pPr>
      <w:r>
        <w:t xml:space="preserve">Economic pressures have led to fluctuations in property crime rates across different neighborhoods of Tehran. Police officers are often the first responders to disputes arising from financial strain, domestic violence, and youth-related issues. The inability of social services to fully support vulnerable populations places an disproportionate burden on the police force, blurring the lines between law enforcement and social work.</w:t>
      </w:r>
    </w:p>
    <w:bookmarkEnd w:id="23"/>
    <w:bookmarkStart w:id="24" w:name="Xe6d1d83f987829e314600f2680d4c3fcb58a802"/>
    <w:p>
      <w:pPr>
        <w:pStyle w:val="Heading3"/>
      </w:pPr>
      <w:r>
        <w:t xml:space="preserve">B. Technological Integration vs. Human Touch</w:t>
      </w:r>
    </w:p>
    <w:p>
      <w:pPr>
        <w:pStyle w:val="FirstParagraph"/>
      </w:pPr>
      <w:r>
        <w:t xml:space="preserve">The Iranian government has invested heavily in smart city technologies for Tehran, including surveillance cameras, automated license plate readers, and digital reporting systems. While these tools enhance the efficiency of police officers in tracking suspects and managing traffic, they risk depersonalizing the interaction between citizens and law enforcement. In a society where interpersonal relationships (taarof) play a crucial role in conflict resolution, an over-reliance on technology can alienate the public.</w:t>
      </w:r>
    </w:p>
    <w:bookmarkEnd w:id="24"/>
    <w:bookmarkEnd w:id="25"/>
    <w:bookmarkStart w:id="26" w:name="X790a3c6765f63c42d67d8a143aa9d493b542554"/>
    <w:p>
      <w:pPr>
        <w:pStyle w:val="Heading2"/>
      </w:pPr>
      <w:r>
        <w:t xml:space="preserve">IV. Strategies for Modernization: Community Policing Initiatives</w:t>
      </w:r>
    </w:p>
    <w:p>
      <w:pPr>
        <w:pStyle w:val="FirstParagraph"/>
      </w:pPr>
      <w:r>
        <w:t xml:space="preserve">In response to public demand for more approachable law enforcement, certain units within the Tehran police department have begun experimenting with community policing models. This approach emphasizes proactive problem-solving and partnership with local residents. Training programs now include modules on conflict de-escalation, psychological first aid, and communication skills.</w:t>
      </w:r>
    </w:p>
    <w:p>
      <w:pPr>
        <w:pStyle w:val="BodyText"/>
      </w:pPr>
      <w:r>
        <w:t xml:space="preserve">For instance, neighborhood liaison officers are increasingly deployed in residential areas to mediate minor disputes before they escalate into criminal matters. These initiatives aim to rebuild trust between the police and communities that historically viewed law enforcement with suspicion. However, the scalability of these programs remains limited by resource constraints and entrenched institutional cultures that prioritize order over engagement.</w:t>
      </w:r>
    </w:p>
    <w:bookmarkEnd w:id="26"/>
    <w:bookmarkStart w:id="27" w:name="Xc2fb20f6fdb3032431d4cf443a28d0d946e1832"/>
    <w:p>
      <w:pPr>
        <w:pStyle w:val="Heading2"/>
      </w:pPr>
      <w:r>
        <w:t xml:space="preserve">V. Cultural Competency and Training Reforms</w:t>
      </w:r>
    </w:p>
    <w:p>
      <w:pPr>
        <w:pStyle w:val="FirstParagraph"/>
      </w:pPr>
      <w:r>
        <w:t xml:space="preserve">A critical aspect of modernizing the police officer’s role in Iran is enhancing cultural competency. Police academies in Tehran have updated their curricula to include ethics, human rights (as interpreted within Islamic law), and gender sensitivity. Given the diverse demographic makeup of Tehran, which includes various ethnic groups such as Persians, Azeris, Kurds, and others, officers must be trained to interact respectfully with all cultural subsets.</w:t>
      </w:r>
    </w:p>
    <w:p>
      <w:pPr>
        <w:pStyle w:val="BodyText"/>
      </w:pPr>
      <w:r>
        <w:t xml:space="preserve">Moreover, there is a growing emphasis on mental health awareness among police personnel. The high-stress environment of urban policing in a megacity like Tehran can lead to burnout and aggressive behavior. Initiatives providing psychological support for officers are nascent but represent a positive step toward humanizing the force.</w:t>
      </w:r>
    </w:p>
    <w:bookmarkEnd w:id="27"/>
    <w:bookmarkStart w:id="28" w:name="vi.-conclusion"/>
    <w:p>
      <w:pPr>
        <w:pStyle w:val="Heading2"/>
      </w:pPr>
      <w:r>
        <w:t xml:space="preserve">VI. Conclusion</w:t>
      </w:r>
    </w:p>
    <w:p>
      <w:pPr>
        <w:pStyle w:val="FirstParagraph"/>
      </w:pPr>
      <w:r>
        <w:t xml:space="preserve">The evolution of the police officer’s role in Tehran is an ongoing process shaped by political, social, and technological forces. While structural reforms and technological advancements have modernized operational capabilities, the core challenge remains fostering public trust through genuine community engagement. For policing to be effective in Iran’s capital, it must transcend its traditional role as an instrument of control to become a partner in social well-being.</w:t>
      </w:r>
    </w:p>
    <w:p>
      <w:pPr>
        <w:pStyle w:val="BodyText"/>
      </w:pPr>
      <w:r>
        <w:t xml:space="preserve">Future research should focus on longitudinal studies measuring the impact of community policing initiatives on crime reduction and citizen satisfaction in Tehran. Furthermore, comparative analyses with other Middle Eastern megacities could provide valuable insights into best practices for urban law enforcement. Ultimately, the legitimacy of police authority in Iran depends not only on the strict enforcement of laws but also on the perceived fairness and responsiveness of those enforcing them.</w:t>
      </w:r>
    </w:p>
    <w:bookmarkEnd w:id="28"/>
    <w:bookmarkStart w:id="29" w:name="vii.-references"/>
    <w:p>
      <w:pPr>
        <w:pStyle w:val="Heading2"/>
      </w:pPr>
      <w:r>
        <w:t xml:space="preserve">VII. References</w:t>
      </w:r>
    </w:p>
    <w:p>
      <w:pPr>
        <w:pStyle w:val="FirstParagraph"/>
      </w:pPr>
      <w:r>
        <w:rPr>
          <w:iCs/>
          <w:i/>
        </w:rPr>
        <w:t xml:space="preserve">Note: The following references are illustrative for academic formatting purposes.</w:t>
      </w:r>
    </w:p>
    <w:p>
      <w:pPr>
        <w:pStyle w:val="BodyText"/>
      </w:pPr>
      <w:r>
        <w:t xml:space="preserve">Ahmadi, M., &amp; Karimi, S. (2021). *Urbanization and Policing Strategies in Tehran*. Journal of Middle Eastern Studies, 45(3), 112-130.</w:t>
      </w:r>
    </w:p>
    <w:p>
      <w:pPr>
        <w:pStyle w:val="BodyText"/>
      </w:pPr>
      <w:r>
        <w:t xml:space="preserve">Rostami-Asl, A. (2019). *The State and Social Protest in Modern Iran*. University of Texas Press.</w:t>
      </w:r>
    </w:p>
    <w:p>
      <w:pPr>
        <w:pStyle w:val="BodyText"/>
      </w:pPr>
      <w:r>
        <w:t xml:space="preserve">Tehran Police Headquarters Annual Report. (2023). *Statistics on Crime Prevention and Community Engagement*. Tehran: Faraja Publications.</w:t>
      </w:r>
    </w:p>
    <w:p>
      <w:pPr>
        <w:pStyle w:val="BodyText"/>
      </w:pPr>
      <w:r>
        <w:t xml:space="preserve">Ziaei, R. (2020). "Digital Policing in the Islamic Republic: Opportunities and Pitfalls." *Iranian Studies*, 53(4), 678-695.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Urban Iran: Structural Reforms, Cultural Competency, and Community Engagement in Tehran</dc:title>
  <dc:creator/>
  <cp:keywords/>
  <dcterms:created xsi:type="dcterms:W3CDTF">2026-07-29T06:37:26Z</dcterms:created>
  <dcterms:modified xsi:type="dcterms:W3CDTF">2026-07-29T06:37:26Z</dcterms:modified>
</cp:coreProperties>
</file>

<file path=docProps/custom.xml><?xml version="1.0" encoding="utf-8"?>
<Properties xmlns="http://schemas.openxmlformats.org/officeDocument/2006/custom-properties" xmlns:vt="http://schemas.openxmlformats.org/officeDocument/2006/docPropsVTypes"/>
</file>