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Compromise:</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Politician</w:t>
      </w:r>
      <w:r>
        <w:t xml:space="preserve"> </w:t>
      </w:r>
      <w:r>
        <w:t xml:space="preserve">Roles</w:t>
      </w:r>
      <w:r>
        <w:t xml:space="preserve"> </w:t>
      </w:r>
      <w:r>
        <w:t xml:space="preserve">in</w:t>
      </w:r>
      <w:r>
        <w:t xml:space="preserve"> </w:t>
      </w:r>
      <w:r>
        <w:t xml:space="preserve">Belgium</w:t>
      </w:r>
      <w:r>
        <w:t xml:space="preserve"> </w:t>
      </w:r>
      <w:r>
        <w:t xml:space="preserve">Brussels</w:t>
      </w:r>
    </w:p>
    <w:bookmarkStart w:id="28" w:name="Xe8d505820a4469d2751da59cdd1532d8420280c"/>
    <w:p>
      <w:pPr>
        <w:pStyle w:val="Heading1"/>
      </w:pPr>
      <w:r>
        <w:t xml:space="preserve">The Architecture of Compromise: Navigating the Complexities of Politician Roles in Belgium Brussels</w:t>
      </w:r>
    </w:p>
    <w:p>
      <w:pPr>
        <w:pStyle w:val="FirstParagraph"/>
      </w:pPr>
      <w:r>
        <w:rPr>
          <w:bCs/>
          <w:b/>
        </w:rPr>
        <w:t xml:space="preserve">Jean-Luc Verstraete</w:t>
      </w:r>
      <w:r>
        <w:br/>
      </w:r>
      <w:r>
        <w:t xml:space="preserve">Institute for European Governance Studies, Université Libre de Bruxelles</w:t>
      </w:r>
      <w:r>
        <w:br/>
      </w:r>
      <w:r>
        <w:t xml:space="preserve">Email: j.verstraete@ulb.be</w:t>
      </w:r>
    </w:p>
    <w:bookmarkStart w:id="20" w:name="abstract"/>
    <w:p>
      <w:pPr>
        <w:pStyle w:val="Heading2"/>
      </w:pPr>
      <w:r>
        <w:t xml:space="preserve">Abstract</w:t>
      </w:r>
    </w:p>
    <w:p>
      <w:pPr>
        <w:pStyle w:val="FirstParagraph"/>
      </w:pPr>
      <w:r>
        <w:t xml:space="preserve">This article examines the unique sociopolitical environment of Belgium Brussels and its impact on the behavior, responsibilities, and ethical frameworks of local and federal politicians. As the de facto capital of Europe and a nation characterized by profound linguistic and cultural divides, Brussels presents a distinct case study in political negotiation. This paper argues that politicians operating within this jurisdiction must possess a heightened capacity for coalition-building beyond traditional party lines due to the inherent fragmentation of Belgian politics. Through an analysis of recent municipal council decisions and federal legislative deadlocks, we explore how the "Brussels Effect" influences domestic governance. The findings suggest that successful politicians in Belgium Brussels are not merely representatives of their constituents but are essential mediators in a complex matrix of European Union mandates, federal responsibilities, and regional identities.</w:t>
      </w:r>
    </w:p>
    <w:bookmarkEnd w:id="20"/>
    <w:p>
      <w:pPr>
        <w:numPr>
          <w:ilvl w:val="0"/>
          <w:numId w:val="1001"/>
        </w:numPr>
        <w:pStyle w:val="Compact"/>
      </w:pPr>
      <w:r>
        <w:rPr>
          <w:bCs/>
          <w:b/>
        </w:rPr>
        <w:t xml:space="preserve">Keywords:</w:t>
      </w:r>
      <w:r>
        <w:t xml:space="preserve"> </w:t>
      </w:r>
      <w:r>
        <w:t xml:space="preserve">Belgian Politics, Brussels Capital Region, Coalition Governmenting, Political Ethics, European Integration.</w:t>
      </w:r>
    </w:p>
    <w:bookmarkStart w:id="21" w:name="i.-introduction"/>
    <w:p>
      <w:pPr>
        <w:pStyle w:val="Heading2"/>
      </w:pPr>
      <w:r>
        <w:t xml:space="preserve">I. Introduction</w:t>
      </w:r>
    </w:p>
    <w:p>
      <w:pPr>
        <w:pStyle w:val="FirstParagraph"/>
      </w:pPr>
      <w:r>
        <w:t xml:space="preserve">The concept of the modern politician is often defined by the pursuit of power and the implementation of ideology. However, in the context of Belgium Brussels, these definitions are radically altered by structural imperatives. Belgium is frequently described as a laboratory for federalism, a nation-state constructed not on ethnic homogeneity but on an intricate balancing act between Dutch-speaking Flemings and French-speaking Walloons. At the epicenter of this delicate equilibrium lies Brussels, the bilingual capital region where these two linguistic communities intersect, often with friction.</w:t>
      </w:r>
    </w:p>
    <w:p>
      <w:pPr>
        <w:pStyle w:val="BodyText"/>
      </w:pPr>
      <w:r>
        <w:t xml:space="preserve">For the politician operating in Belgium Brussels, the role transcends simple representation. It requires a dual competency: navigating hyper-local municipal issues while simultaneously managing expectations from European Union institutions headquartered within city limits. This article posits that the identity of a</w:t>
      </w:r>
      <w:r>
        <w:t xml:space="preserve"> </w:t>
      </w:r>
      <w:r>
        <w:rPr>
          <w:bCs/>
          <w:b/>
        </w:rPr>
        <w:t xml:space="preserve">Policymaker</w:t>
      </w:r>
      <w:r>
        <w:rPr>
          <w:iCs/>
          <w:i/>
        </w:rPr>
        <w:t xml:space="preserve">(Politician)</w:t>
      </w:r>
    </w:p>
    <w:p>
      <w:pPr>
        <w:pStyle w:val="BodyText"/>
      </w:pPr>
      <w:r>
        <w:t xml:space="preserve">in this region is inherently hybrid. They are local administrators, federal legislators, and international diplomats all at once. Understanding the specific pressures faced by politicians in Belgium Brussels is crucial for comprehending both national stability and European integration.</w:t>
      </w:r>
    </w:p>
    <w:bookmarkEnd w:id="21"/>
    <w:bookmarkStart w:id="22" w:name="X1d3749d4bccd99d56823fe1fa108a2fa94a75b1"/>
    <w:p>
      <w:pPr>
        <w:pStyle w:val="Heading2"/>
      </w:pPr>
      <w:r>
        <w:t xml:space="preserve">II. The Structural Fragmentation of Belgian Politics</w:t>
      </w:r>
    </w:p>
    <w:p>
      <w:pPr>
        <w:pStyle w:val="FirstParagraph"/>
      </w:pPr>
      <w:r>
        <w:t xml:space="preserve">To understand the politician’s role, one must first understand the system they inhabit. The Belgian political landscape is defined by "pillarization," historically rooted in religious and ideological divisions but now largely replaced by linguistic and regional cleavages. In Belgium Brussels, this fragmentation is most acute because the region serves as a neutral zone that belongs to neither Flanders nor Wallonia politically, yet remains geographically embedded within both.</w:t>
      </w:r>
    </w:p>
    <w:p>
      <w:pPr>
        <w:pStyle w:val="BodyText"/>
      </w:pPr>
      <w:r>
        <w:t xml:space="preserve">Consequently, politicians here cannot rely on simple majoritarian logic. The electoral systems in Belgium are highly proportional and often fragmented into language-specific parties. A politician representing a French-speaking party in Brussels may have little to no influence among Dutch-speaking voters living just kilometers away, despite sharing the same urban infrastructure challenges. This forces the</w:t>
      </w:r>
    </w:p>
    <w:p>
      <w:pPr>
        <w:pStyle w:val="BodyText"/>
      </w:pPr>
      <w:r>
        <w:t xml:space="preserve">Policymaker</w:t>
      </w:r>
      <w:r>
        <w:rPr>
          <w:bCs/>
          <w:b/>
        </w:rPr>
        <w:t xml:space="preserve">to adopt a consensual model of governance.</w:t>
      </w:r>
      <w:r>
        <w:t xml:space="preserve"> </w:t>
      </w:r>
      <w:r>
        <w:t xml:space="preserve">Rather than seeking to defeat opponents, they must constantly seek consensus. The failure of this model often leads to prolonged government formation crises, where countries operate under interim budgets or caretaker governments for months or even years. Thus, patience and negotiation skills are not just soft skills for the Belgian politician; they are existential requirements.</w:t>
      </w:r>
    </w:p>
    <w:bookmarkEnd w:id="22"/>
    <w:bookmarkStart w:id="23" w:name="iii.-brussels-as-a-european-microcosm"/>
    <w:p>
      <w:pPr>
        <w:pStyle w:val="Heading2"/>
      </w:pPr>
      <w:r>
        <w:t xml:space="preserve">III. Brussels as a European Microcosm</w:t>
      </w:r>
    </w:p>
    <w:p>
      <w:pPr>
        <w:pStyle w:val="FirstParagraph"/>
      </w:pPr>
      <w:r>
        <w:t xml:space="preserve">The presence of the European Union institutions in Belgium Brussels adds another layer of complexity to the politician’s portfolio. The city hosts hundreds of thousands of international civil servants, diplomats, and lobbyists. This creates a "double political space."</w:t>
      </w:r>
    </w:p>
    <w:p>
      <w:pPr>
        <w:pStyle w:val="BodyText"/>
      </w:pPr>
      <w:r>
        <w:t xml:space="preserve">First, there is the local municipal level (the City Hall), dealing with waste management, public transport (STIB/MIVB), and zoning. Second, there is the federal level (the Palace of Justice/Palace of the Nation), dealing with national defense and social security. Finally, there is the EU influence zone.</w:t>
      </w:r>
    </w:p>
    <w:p>
      <w:pPr>
        <w:pStyle w:val="BodyText"/>
      </w:pPr>
      <w:r>
        <w:t xml:space="preserve">A politician in Belgium Brussels must often bridge these gaps. For instance, housing policies are a municipal concern but are heavily influenced by EU directives on free movement and taxation incentives that affect foreign workers. A skilled politician understands how to leverage European structural funds while satisfying local voter demands for social housing. This tripartite challenge distinguishes the</w:t>
      </w:r>
      <w:r>
        <w:t xml:space="preserve"> </w:t>
      </w:r>
      <w:r>
        <w:rPr>
          <w:bCs/>
          <w:b/>
        </w:rPr>
        <w:t xml:space="preserve">Belgium Brussels</w:t>
      </w:r>
      <w:r>
        <w:t xml:space="preserve"> </w:t>
      </w:r>
      <w:r>
        <w:t xml:space="preserve">political experience from other capital cities like Paris or Berlin, where central power is more centralized and less fragmented.</w:t>
      </w:r>
    </w:p>
    <w:bookmarkEnd w:id="23"/>
    <w:bookmarkStart w:id="24" w:name="iv.-ethical-challenges-and-transparency"/>
    <w:p>
      <w:pPr>
        <w:pStyle w:val="Heading2"/>
      </w:pPr>
      <w:r>
        <w:t xml:space="preserve">IV. Ethical Challenges and Transparency</w:t>
      </w:r>
    </w:p>
    <w:p>
      <w:pPr>
        <w:pStyle w:val="FirstParagraph"/>
      </w:pPr>
      <w:r>
        <w:t xml:space="preserve">The complexity of the system in Belgium Brussels has historically raised questions regarding transparency and ethical standards. The intersection of local corruption scandals with federal oversight creates a high-stakes environment for accountability. Recent years have seen significant reforms aimed at strengthening the integrity of elected officials.</w:t>
      </w:r>
    </w:p>
    <w:p>
      <w:pPr>
        <w:pStyle w:val="BodyText"/>
      </w:pPr>
      <w:r>
        <w:t xml:space="preserve">However, the core challenge remains one of representation vs. interest groups. With such a diverse population in Brussels, politicians are often pressured by various lobbies ranging from labor unions to tech giants and international NGOs. The academic view suggests that the politician must act as a filter, translating diffuse public opinion into coherent policy while resisting undue influence from concentrated capital or foreign interests.</w:t>
      </w:r>
    </w:p>
    <w:p>
      <w:pPr>
        <w:pStyle w:val="BodyText"/>
      </w:pPr>
      <w:r>
        <w:t xml:space="preserve">In this context, the role of journalism and civil society is paramount. The "Fourth Estate" in Belgium Brussels operates under intense scrutiny because every local decision can have ripple effects on European policy. Therefore, the modern politician must be comfortable with transparency, recognizing that their actions are monitored not only by constituents but by international observers.</w:t>
      </w:r>
    </w:p>
    <w:bookmarkEnd w:id="24"/>
    <w:bookmarkStart w:id="25" w:name="X43198b55c61cba0f36835ba3ebf973f4d98e8f7"/>
    <w:p>
      <w:pPr>
        <w:pStyle w:val="Heading2"/>
      </w:pPr>
      <w:r>
        <w:t xml:space="preserve">V. Case Study: Urban Development and Social Cohesion</w:t>
      </w:r>
    </w:p>
    <w:p>
      <w:pPr>
        <w:pStyle w:val="FirstParagraph"/>
      </w:pPr>
      <w:r>
        <w:t xml:space="preserve">A pertinent example of political maneuvering in Belgium Brussels is the ongoing debate over urban development projects in neighborhoods like Molenbeek or Saint-Gilles. These areas face challenges related to socio-economic exclusion, immigration integration, and infrastructure decay.</w:t>
      </w:r>
    </w:p>
    <w:p>
      <w:pPr>
        <w:pStyle w:val="BodyText"/>
      </w:pPr>
      <w:r>
        <w:t xml:space="preserve">Promoting a development plan here requires a politician to negotiate with multiple actors: federal housing agencies, EU social funds, local community associations (many of which are grassroots and informal), and business investors. A failure in communication with any single group can lead to social unrest or political paralysis. This demonstrates that the efficacy of a</w:t>
      </w:r>
      <w:r>
        <w:t xml:space="preserve"> </w:t>
      </w:r>
      <w:r>
        <w:rPr>
          <w:bCs/>
          <w:b/>
        </w:rPr>
        <w:t xml:space="preserve">Politician</w:t>
      </w:r>
      <w:r>
        <w:t xml:space="preserve"> </w:t>
      </w:r>
      <w:r>
        <w:t xml:space="preserve">in this region is measured not by the speed of their decisions, but by the durability of the consensus they build.</w:t>
      </w:r>
    </w:p>
    <w:bookmarkEnd w:id="25"/>
    <w:bookmarkStart w:id="26" w:name="vi.-conclusion"/>
    <w:p>
      <w:pPr>
        <w:pStyle w:val="Heading2"/>
      </w:pPr>
      <w:r>
        <w:t xml:space="preserve">VI. Conclusion</w:t>
      </w:r>
    </w:p>
    <w:p>
      <w:pPr>
        <w:pStyle w:val="FirstParagraph"/>
      </w:pPr>
      <w:r>
        <w:t xml:space="preserve">In conclusion, the study of politics in Belgium Brussels reveals a unique model of governance where compromise is not a fallback strategy but the primary mode of operation. The politician here is a complex hybrid figure, tasked with balancing linguistic identities, federal mandates, and European obligations.</w:t>
      </w:r>
    </w:p>
    <w:p>
      <w:pPr>
        <w:pStyle w:val="BodyText"/>
      </w:pPr>
      <w:r>
        <w:t xml:space="preserve">As Europe continues to face crises ranging from migration to climate change, the lessons from Belgium Brussels are increasingly relevant. The ability of politicians in this region to maintain stability amidst diversity offers valuable insights for other multi-cultural democracies. Future research should focus on the digital transformation of this political landscape and how social media impacts the traditional consensus-building models prevalent in</w:t>
      </w:r>
      <w:r>
        <w:t xml:space="preserve"> </w:t>
      </w:r>
      <w:r>
        <w:rPr>
          <w:bCs/>
          <w:b/>
        </w:rPr>
        <w:t xml:space="preserve">Belgium Brussels</w:t>
      </w:r>
      <w:r>
        <w:t xml:space="preserve">.</w:t>
      </w:r>
    </w:p>
    <w:bookmarkEnd w:id="26"/>
    <w:bookmarkStart w:id="27" w:name="vii.-references"/>
    <w:p>
      <w:pPr>
        <w:pStyle w:val="Heading2"/>
      </w:pPr>
      <w:r>
        <w:t xml:space="preserve">VII. References</w:t>
      </w:r>
    </w:p>
    <w:p>
      <w:pPr>
        <w:pStyle w:val="FirstParagraph"/>
      </w:pPr>
      <w:r>
        <w:rPr>
          <w:iCs/>
          <w:i/>
        </w:rPr>
        <w:t xml:space="preserve">Note: The following are representative citations for academic formatting purposes.</w:t>
      </w:r>
    </w:p>
    <w:p>
      <w:pPr>
        <w:numPr>
          <w:ilvl w:val="0"/>
          <w:numId w:val="1002"/>
        </w:numPr>
        <w:pStyle w:val="Compact"/>
      </w:pPr>
      <w:r>
        <w:t xml:space="preserve">Bakvis, H. (2018). *Federalism and the Politics of Policy-Making*. Routledge.</w:t>
      </w:r>
    </w:p>
    <w:p>
      <w:pPr>
        <w:numPr>
          <w:ilvl w:val="0"/>
          <w:numId w:val="1002"/>
        </w:numPr>
        <w:pStyle w:val="Compact"/>
      </w:pPr>
      <w:r>
        <w:t xml:space="preserve">Smyrlis, M., &amp; Swenden, W. (2021). "The Belgian Model in Crisis: Federalism and Party Systems." *Journal of European Integration*, 43(5), 67-89.</w:t>
      </w:r>
    </w:p>
    <w:p>
      <w:pPr>
        <w:numPr>
          <w:ilvl w:val="0"/>
          <w:numId w:val="1002"/>
        </w:numPr>
        <w:pStyle w:val="Compact"/>
      </w:pPr>
      <w:r>
        <w:t xml:space="preserve">Tatham, A. (2019). *Brussels: The Real Story of Europe's Most Controversial City*. Yale University Press.</w:t>
      </w:r>
    </w:p>
    <w:p>
      <w:pPr>
        <w:numPr>
          <w:ilvl w:val="0"/>
          <w:numId w:val="1002"/>
        </w:numPr>
        <w:pStyle w:val="Compact"/>
      </w:pPr>
      <w:r>
        <w:t xml:space="preserve">Verstraete, J. (2023). "Ethics in Coalition Governments: Lessons from Brussels Municipal Councils." *European Journal of Political Science*, 12(2),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Compromise: Navigating the Complexities of Politician Roles in Belgium Brussels</dc:title>
  <dc:creator/>
  <dc:language>en</dc:language>
  <cp:keywords/>
  <dcterms:created xsi:type="dcterms:W3CDTF">2026-07-30T01:26:00Z</dcterms:created>
  <dcterms:modified xsi:type="dcterms:W3CDTF">2026-07-30T01:26:00Z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