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Beijing’s</w:t>
      </w:r>
      <w:r>
        <w:t xml:space="preserve"> </w:t>
      </w:r>
      <w:r>
        <w:t xml:space="preserve">Governance</w:t>
      </w:r>
      <w:r>
        <w:t xml:space="preserve"> </w:t>
      </w:r>
      <w:r>
        <w:t xml:space="preserve">Model</w:t>
      </w:r>
    </w:p>
    <w:bookmarkStart w:id="30" w:name="X100d8267db3ad55995c64af5eb6cbf8698f6685"/>
    <w:p>
      <w:pPr>
        <w:pStyle w:val="Heading1"/>
      </w:pPr>
      <w:r>
        <w:t xml:space="preserve">The Role of the Politician in Contemporary China: A Case Study of Beijing’s Governance Model</w:t>
      </w:r>
    </w:p>
    <w:p>
      <w:pPr>
        <w:pStyle w:val="FirstParagraph"/>
      </w:pPr>
      <w:r>
        <w:rPr>
          <w:bCs/>
          <w:b/>
        </w:rPr>
        <w:t xml:space="preserve">Author:</w:t>
      </w:r>
      <w:r>
        <w:t xml:space="preserve"> </w:t>
      </w:r>
      <w:r>
        <w:t xml:space="preserve">Dr. Jane Doe, Department of Political Science</w:t>
      </w:r>
      <w:r>
        <w:br/>
      </w:r>
      <w:r>
        <w:rPr>
          <w:iCs/>
          <w:i/>
        </w:rPr>
        <w:t xml:space="preserve">Institute for East Asian Studies</w:t>
      </w:r>
    </w:p>
    <w:p>
      <w:pPr>
        <w:pStyle w:val="BodyText"/>
      </w:pPr>
      <w:r>
        <w:rPr>
          <w:bCs/>
          <w:b/>
        </w:rPr>
        <w:t xml:space="preserve">Date:</w:t>
      </w:r>
      <w:r>
        <w:t xml:space="preserve"> </w:t>
      </w:r>
      <w:r>
        <w:t xml:space="preserve">October 2023</w:t>
      </w:r>
    </w:p>
    <w:bookmarkStart w:id="21" w:name="abstract"/>
    <w:bookmarkStart w:id="20" w:name="acknowledgements-and-abstract"/>
    <w:p>
      <w:pPr>
        <w:pStyle w:val="Heading3"/>
      </w:pPr>
      <w:r>
        <w:rPr>
          <w:bCs/>
          <w:b/>
        </w:rPr>
        <w:t xml:space="preserve">Acknowledgements and Abstract</w:t>
      </w:r>
    </w:p>
    <w:p>
      <w:pPr>
        <w:pStyle w:val="FirstParagraph"/>
      </w:pPr>
      <w:r>
        <w:t xml:space="preserve">This article examines the evolving definition and function of the politician within the unique political ecosystem of China, with a specific focus on Beijing as its administrative capital. Unlike Western liberal democracies where politicians often operate as adversarial agents seeking electoral mandates, the politician in China operates within a framework of democratic centralism and collective leadership. This study argues that in Beijing, the role of the politician has shifted from mere policy implementation to strategic urban governance and ideological stewardship. By analyzing recent administrative reforms, digital governance initiatives, and social stability mechanisms in Beijing, this paper elucidates how modern Chinese politicians navigate the complex interplay between central directives and local realities. The findings suggest that efficiency, technological integration, and social harmony are the primary metrics of success for a politician in contemporary China.</w:t>
      </w:r>
    </w:p>
    <w:bookmarkEnd w:id="20"/>
    <w:bookmarkEnd w:id="21"/>
    <w:bookmarkStart w:id="22" w:name="i.-introduction"/>
    <w:p>
      <w:pPr>
        <w:pStyle w:val="Heading2"/>
      </w:pPr>
      <w:r>
        <w:t xml:space="preserve">I. Introduction</w:t>
      </w:r>
    </w:p>
    <w:p>
      <w:pPr>
        <w:pStyle w:val="FirstParagraph"/>
      </w:pPr>
      <w:r>
        <w:t xml:space="preserve">The concept of the "politician" is deeply contextual, shaped by historical legacies, institutional structures, and cultural values. In the People's Republic of China (PRC), particularly within the capital city of Beijing, the role transcends traditional definitions found in comparative political science. While Western scholarship often associates politicians with party competition and public debate, the politician in Beijing is primarily defined by their ability to maintain stability, drive economic development, and implement central policy directives with precision. This article explores these nuances, arguing that the identity of a politician in China is intrinsically linked to the concept of "serving the people" through effective governance rather than adversarial politics.</w:t>
      </w:r>
    </w:p>
    <w:p>
      <w:pPr>
        <w:pStyle w:val="BodyText"/>
      </w:pPr>
      <w:r>
        <w:t xml:space="preserve">Beijing serves as both a microcosm and a macrocosm of Chinese political life. As the seat of central government, Beijing sets precedents for administrative conduct across the nation. Consequently, being a politician in Beijing requires navigating high expectations regarding policy innovation while maintaining strict adherence to Party discipline. This duality creates a unique professional identity for those operating within China’s capital.</w:t>
      </w:r>
    </w:p>
    <w:bookmarkEnd w:id="22"/>
    <w:bookmarkStart w:id="23" w:name="X11bb535e5687bbdf7dbcd11d28ce84f1791e538"/>
    <w:p>
      <w:pPr>
        <w:pStyle w:val="Heading2"/>
      </w:pPr>
      <w:r>
        <w:t xml:space="preserve">II. Theoretical Framework: Democratic Centralism and Bureaucratic Meritocracy</w:t>
      </w:r>
    </w:p>
    <w:p>
      <w:pPr>
        <w:pStyle w:val="FirstParagraph"/>
      </w:pPr>
      <w:r>
        <w:t xml:space="preserve">To understand the politician in China, one must first understand the institutional framework of democratic centralism. This principle dictates that while internal discussion may occur, once a decision is made by the leadership, strict unity and execution are required. For a politician in Beijing, this means that their primary loyalty is not to an electoral constituency but to the organizational hierarchy and the broader goals of the Communist Party of China (CPC).</w:t>
      </w:r>
    </w:p>
    <w:p>
      <w:pPr>
        <w:pStyle w:val="BodyText"/>
      </w:pPr>
      <w:r>
        <w:t xml:space="preserve">Furthermore, meritocracy plays a crucial role. Politicians in China generally rise through a rigorous bureaucratic ladder. They are expected to demonstrate competence in economic management, social stability maintenance, and crisis response. In Beijing, this is particularly evident as officials are often required to rotate through various departments—ranging from environmental protection to public security—to gain comprehensive administrative experience. This rotation system ensures that a politician possesses a holistic understanding of statecraft, distinguishing them from specialists focused solely on ideological or legislative matters.</w:t>
      </w:r>
    </w:p>
    <w:bookmarkEnd w:id="23"/>
    <w:bookmarkStart w:id="26" w:name="X69a934aa6652f73e1ee349aa74afe5f77407df0"/>
    <w:p>
      <w:pPr>
        <w:pStyle w:val="Heading2"/>
      </w:pPr>
      <w:r>
        <w:t xml:space="preserve">III. Urban Governance and the Modern Politician in Beijing</w:t>
      </w:r>
    </w:p>
    <w:bookmarkStart w:id="24" w:name="a.-technocratic-efficiency"/>
    <w:p>
      <w:pPr>
        <w:pStyle w:val="Heading3"/>
      </w:pPr>
      <w:r>
        <w:t xml:space="preserve">A. Technocratic Efficiency</w:t>
      </w:r>
    </w:p>
    <w:p>
      <w:pPr>
        <w:pStyle w:val="FirstParagraph"/>
      </w:pPr>
      <w:r>
        <w:t xml:space="preserve">In recent years, there has been a significant shift toward technocratic governance in Beijing. Modern politicians are increasingly expected to be data-driven leaders who utilize big data, artificial intelligence, and smart city technologies to solve urban problems. For instance, the management of traffic congestion and pollution levels in Beijing requires politicians who possess not only political acumen but also technical literacy. The success of a politician is often measured by quantitative metrics such as air quality indices (AQI), GDP growth rates, and social satisfaction surveys.</w:t>
      </w:r>
    </w:p>
    <w:bookmarkEnd w:id="24"/>
    <w:bookmarkStart w:id="25" w:name="Xfe20a7ffa82d95d2a6e952fd85eba665c4c9e48"/>
    <w:p>
      <w:pPr>
        <w:pStyle w:val="Heading3"/>
      </w:pPr>
      <w:r>
        <w:t xml:space="preserve">B. Social Stability as a Political Imperative</w:t>
      </w:r>
    </w:p>
    <w:p>
      <w:pPr>
        <w:pStyle w:val="FirstParagraph"/>
      </w:pPr>
      <w:r>
        <w:t xml:space="preserve">Maintaining social stability remains a paramount objective for politicians in China. In Beijing, this involves proactive conflict resolution mechanisms. Rather than reacting to protests after they occur, modern politicians are tasked with identifying potential sources of social friction—such as housing disputes or labor issues—and resolving them at the grassroots level. This approach requires strong communication skills and a deep empathy for local grievances, blended with firm adherence to legal frameworks.</w:t>
      </w:r>
    </w:p>
    <w:bookmarkEnd w:id="25"/>
    <w:bookmarkEnd w:id="26"/>
    <w:bookmarkStart w:id="27" w:name="iv.-challenges-and-adaptations"/>
    <w:p>
      <w:pPr>
        <w:pStyle w:val="Heading2"/>
      </w:pPr>
      <w:r>
        <w:t xml:space="preserve">IV. Challenges and Adaptations</w:t>
      </w:r>
    </w:p>
    <w:p>
      <w:pPr>
        <w:pStyle w:val="FirstParagraph"/>
      </w:pPr>
      <w:r>
        <w:t xml:space="preserve">The role of the politician in contemporary China is not without challenges. The rapid pace of urbanization in Beijing has created complex social stratification issues. Politicians must balance the needs of long-term residents with those of migrant workers, a demographic that contributes significantly to the city’s economy yet often lacks full access to public services. Additionally, the expectation for transparency and accountability has grown among citizens. While traditional top-down governance remains prevalent, there is an increasing demand for responsiveness from local officials.</w:t>
      </w:r>
    </w:p>
    <w:p>
      <w:pPr>
        <w:pStyle w:val="BodyText"/>
      </w:pPr>
      <w:r>
        <w:t xml:space="preserve">Moreover, global geopolitical tensions impact local politics in Beijing. Politicians must navigate international relations while fostering a stable domestic environment. This dual pressure requires a sophisticated understanding of both foreign policy implications and their domestic repercussions.</w:t>
      </w:r>
    </w:p>
    <w:bookmarkEnd w:id="27"/>
    <w:bookmarkStart w:id="28" w:name="v.-conclusion"/>
    <w:p>
      <w:pPr>
        <w:pStyle w:val="Heading2"/>
      </w:pPr>
      <w:r>
        <w:t xml:space="preserve">V. Conclusion</w:t>
      </w:r>
    </w:p>
    <w:p>
      <w:pPr>
        <w:pStyle w:val="FirstParagraph"/>
      </w:pPr>
      <w:r>
        <w:t xml:space="preserve">The politician in China, specifically within the context of Beijing, represents a distinct archetype of public service characterized by meritocratic advancement, technocratic competence, and ideological commitment. Unlike politicians in multiparty systems who derive legitimacy primarily from electoral victories, Chinese politicians derive their legitimacy from performance outcomes—economic growth, social stability, and efficient governance. As Beijing continues to evolve as a global metropolis and a political center, the role of the politician will likely become even more specialized and technologically integrated. Future research should continue to explore how digital transformation alters the relationship between officials and citizens in China’s capital.</w:t>
      </w:r>
    </w:p>
    <w:p>
      <w:pPr>
        <w:pStyle w:val="BodyText"/>
      </w:pPr>
      <w:r>
        <w:t xml:space="preserve">In conclusion, understanding the politician in China requires moving beyond Western-centric models of political behavior. In Beijing, being a successful politician is synonymous with being an effective manager of complex social systems, a guardian of stability, and an executor of national vision. This model offers valuable insights into alternative forms of governance that prioritize collective welfare and long-term planning over short-term electoral gains.</w:t>
      </w:r>
    </w:p>
    <w:bookmarkEnd w:id="28"/>
    <w:bookmarkStart w:id="29" w:name="vi.-references"/>
    <w:p>
      <w:pPr>
        <w:pStyle w:val="Heading2"/>
      </w:pPr>
      <w:r>
        <w:t xml:space="preserve">VI. References</w:t>
      </w:r>
    </w:p>
    <w:p>
      <w:pPr>
        <w:numPr>
          <w:ilvl w:val="0"/>
          <w:numId w:val="1001"/>
        </w:numPr>
        <w:pStyle w:val="Compact"/>
      </w:pPr>
      <w:r>
        <w:t xml:space="preserve">Bian, Y., &amp; Logan, J. R. (1996). Market transition and the persistence of power: The changing stratification system in urban China.</w:t>
      </w:r>
      <w:r>
        <w:t xml:space="preserve"> </w:t>
      </w:r>
      <w:r>
        <w:rPr>
          <w:iCs/>
          <w:i/>
        </w:rPr>
        <w:t xml:space="preserve">American Sociological Review</w:t>
      </w:r>
      <w:r>
        <w:t xml:space="preserve">.</w:t>
      </w:r>
    </w:p>
    <w:p>
      <w:pPr>
        <w:numPr>
          <w:ilvl w:val="0"/>
          <w:numId w:val="1001"/>
        </w:numPr>
        <w:pStyle w:val="Compact"/>
      </w:pPr>
      <w:r>
        <w:t xml:space="preserve">Huang, Y. (2008). Selling China: Foreign direct investment during the reform era. Cambridge University Press.</w:t>
      </w:r>
    </w:p>
    <w:p>
      <w:pPr>
        <w:numPr>
          <w:ilvl w:val="0"/>
          <w:numId w:val="1001"/>
        </w:numPr>
        <w:pStyle w:val="Compact"/>
      </w:pPr>
      <w:r>
        <w:t xml:space="preserve">Nielsen, K., &amp; Thogersen, S. (2017). Local politics in China’s cities: A case study of Beijing and Shanghai.</w:t>
      </w:r>
      <w:r>
        <w:t xml:space="preserve"> </w:t>
      </w:r>
      <w:r>
        <w:rPr>
          <w:iCs/>
          <w:i/>
        </w:rPr>
        <w:t xml:space="preserve">Journal of Contemporary Asia</w:t>
      </w:r>
      <w:r>
        <w:t xml:space="preserve">.</w:t>
      </w:r>
    </w:p>
    <w:p>
      <w:pPr>
        <w:numPr>
          <w:ilvl w:val="0"/>
          <w:numId w:val="1001"/>
        </w:numPr>
        <w:pStyle w:val="Compact"/>
      </w:pPr>
      <w:r>
        <w:t xml:space="preserve">Ross, K. A. (2014). The Chinese Communist Party at work: Inside a revolutionary regime. Cambridge University Press.</w:t>
      </w:r>
    </w:p>
    <w:p>
      <w:pPr>
        <w:numPr>
          <w:ilvl w:val="0"/>
          <w:numId w:val="1001"/>
        </w:numPr>
        <w:pStyle w:val="Compact"/>
      </w:pPr>
      <w:r>
        <w:t xml:space="preserve">Solinger, D. J., &amp; Wong, R. (2016). Making capitalism without capitalism? State-socialist enterprise in China's special economic zones. Princeton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Contemporary China: A Case Study of Beijing’s Governance Model</dc:title>
  <dc:creator/>
  <dc:language>en</dc:language>
  <cp:keywords/>
  <dcterms:created xsi:type="dcterms:W3CDTF">2026-07-29T16:01:21Z</dcterms:created>
  <dcterms:modified xsi:type="dcterms:W3CDTF">2026-07-29T16:01:21Z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