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Frankfurt: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Modern</w:t>
      </w:r>
      <w:r>
        <w:t xml:space="preserve"> </w:t>
      </w:r>
      <w:r>
        <w:t xml:space="preserve">Politician</w:t>
      </w:r>
      <w:r>
        <w:t xml:space="preserve"> </w:t>
      </w:r>
      <w:r>
        <w:t xml:space="preserve">Roles</w:t>
      </w:r>
      <w:r>
        <w:t xml:space="preserve"> </w:t>
      </w:r>
      <w:r>
        <w:t xml:space="preserve">in</w:t>
      </w:r>
      <w:r>
        <w:t xml:space="preserve"> </w:t>
      </w:r>
      <w:r>
        <w:t xml:space="preserve">Germany</w:t>
      </w:r>
    </w:p>
    <w:p>
      <w:pPr>
        <w:pStyle w:val="FirstParagraph"/>
      </w:pPr>
      <w:r>
        <w:t xml:space="preserve">```html</w:t>
      </w:r>
    </w:p>
    <w:bookmarkStart w:id="27" w:name="X864c8c2a874597b1e96a33bcc0390d46b3f9934"/>
    <w:p>
      <w:pPr>
        <w:pStyle w:val="Heading1"/>
      </w:pPr>
      <w:r>
        <w:t xml:space="preserve">The Evolution of Political Leadership in Frankfurt am Main:</w:t>
      </w:r>
      <w:r>
        <w:br/>
      </w:r>
      <w:r>
        <w:t xml:space="preserve">An Analysis of the Modern Politician’s Role in Germany</w:t>
      </w:r>
    </w:p>
    <w:p>
      <w:pPr>
        <w:pStyle w:val="FirstParagraph"/>
      </w:pPr>
      <w:r>
        <w:rPr>
          <w:bCs/>
          <w:b/>
        </w:rPr>
        <w:t xml:space="preserve">Author:</w:t>
      </w:r>
      <w:r>
        <w:br/>
      </w:r>
      <w:r>
        <w:t xml:space="preserve">Alexander Schmidt, Ph.D.</w:t>
      </w:r>
      <w:r>
        <w:br/>
      </w:r>
      <w:r>
        <w:t xml:space="preserve">Institute for European Political Studies</w:t>
      </w:r>
      <w:r>
        <w:br/>
      </w:r>
      <w:r>
        <w:t xml:space="preserve">Date: October 24, 2023</w:t>
      </w:r>
    </w:p>
    <w:bookmarkStart w:id="20" w:name="abstract"/>
    <w:p>
      <w:pPr>
        <w:pStyle w:val="Heading3"/>
      </w:pPr>
      <w:r>
        <w:t xml:space="preserve">Abstract</w:t>
      </w:r>
    </w:p>
    <w:p>
      <w:pPr>
        <w:pStyle w:val="FirstParagraph"/>
      </w:pPr>
      <w:r>
        <w:t xml:space="preserve">This article examines the shifting dynamics of political leadership within Frankfurt am Main, Germany’s financial hub. As a city that serves as both the economic heart of Europe and a critical node in German federal politics, Frankfurt presents a unique case study for understanding the modern politician. This paper explores how globalization, digitalization, and local municipal challenges have redefined the responsibilities of politicians operating within this specific geographic and political context. By analyzing recent policy shifts in housing, transportation, and economic regulation, we argue that the contemporary politician in Germany must balance hyper-local representation with global strategic foresight.</w:t>
      </w:r>
    </w:p>
    <w:bookmarkEnd w:id="20"/>
    <w:bookmarkStart w:id="21" w:name="introduction"/>
    <w:p>
      <w:pPr>
        <w:pStyle w:val="Heading2"/>
      </w:pPr>
      <w:r>
        <w:t xml:space="preserve">1. Introduction</w:t>
      </w:r>
    </w:p>
    <w:p>
      <w:pPr>
        <w:pStyle w:val="FirstParagraph"/>
      </w:pPr>
      <w:r>
        <w:t xml:space="preserve">In the landscape of contemporary European governance, few cities exemplify the complexity of modern political administration as vividly as Frankfurt am Main. Located in the state of Hesse, Frankfurt has evolved from a medieval trading fairground into one of Germany’s most significant financial centers, hosting the European Central Bank (ECB) and numerous major corporate headquarters. Consequently, the role of any</w:t>
      </w:r>
      <w:r>
        <w:t xml:space="preserve"> </w:t>
      </w:r>
      <w:r>
        <w:rPr>
          <w:bCs/>
          <w:b/>
        </w:rPr>
        <w:t xml:space="preserve">Politician</w:t>
      </w:r>
      <w:r>
        <w:t xml:space="preserve"> </w:t>
      </w:r>
      <w:r>
        <w:t xml:space="preserve">operating within this municipality is not merely administrative but deeply intertwined with global economic currents. This article investigates how the unique socio-economic fabric of Frankfurt demands a specialized approach to political leadership in Germany.</w:t>
      </w:r>
    </w:p>
    <w:p>
      <w:pPr>
        <w:pStyle w:val="BodyText"/>
      </w:pPr>
      <w:r>
        <w:t xml:space="preserve">The traditional model of politics, characterized by slow-moving bureaucratic processes and local council debates, has been disrupted by the rapid pace of international finance and migration. For the German politician today, particularly those serving in Frankfurt, the ability to navigate between municipal constraints and federal mandates is crucial. This study aims to dissect these challenges through three primary lenses: economic governance, social integration, and digital transparency.</w:t>
      </w:r>
    </w:p>
    <w:bookmarkEnd w:id="21"/>
    <w:bookmarkStart w:id="22" w:name="Xeb93568888af9cdb4f7157eb69539bb4a42367c"/>
    <w:p>
      <w:pPr>
        <w:pStyle w:val="Heading2"/>
      </w:pPr>
      <w:r>
        <w:t xml:space="preserve">2. The Economic Imperative: Politicians as Global Stewards</w:t>
      </w:r>
    </w:p>
    <w:p>
      <w:pPr>
        <w:pStyle w:val="FirstParagraph"/>
      </w:pPr>
      <w:r>
        <w:t xml:space="preserve">Frankfurt’s identity is inextricably linked to its status as a global financial hub. Unlike Berlin or Munich, where politics is often dominated by cultural or federal administrative concerns, Frankfurt’s political discourse is heavily influenced by the banking sector and international commerce. Therefore, a</w:t>
      </w:r>
      <w:r>
        <w:t xml:space="preserve"> </w:t>
      </w:r>
      <w:r>
        <w:rPr>
          <w:bCs/>
          <w:b/>
        </w:rPr>
        <w:t xml:space="preserve">Politician</w:t>
      </w:r>
      <w:r>
        <w:t xml:space="preserve"> </w:t>
      </w:r>
      <w:r>
        <w:t xml:space="preserve">in this region must possess a sophisticated understanding of macroeconomic trends that directly impact local constituents.</w:t>
      </w:r>
    </w:p>
    <w:p>
      <w:pPr>
        <w:pStyle w:val="BodyText"/>
      </w:pPr>
      <w:r>
        <w:t xml:space="preserve">In recent years, politicians in Frankfurt have faced increasing pressure to regulate financial practices while simultaneously fostering an environment attractive to international investment. This dual mandate creates a complex political dynamic. For instance, debates surrounding the construction of new skyscrapers and infrastructure projects are not just about urban planning; they are symbolic of Frankfurt’s ambition to compete with cities like London and New York. The modern politician must articulate a vision that satisfies local residents concerned with livability while reassuring global investors of regulatory stability.</w:t>
      </w:r>
    </w:p>
    <w:p>
      <w:pPr>
        <w:pStyle w:val="BodyText"/>
      </w:pPr>
      <w:r>
        <w:t xml:space="preserve">Furthermore, the presence of the European Central Bank elevates the strategic importance of Frankfurt within Germany. Politicians here are often on the front lines of implementing EU-wide financial regulations, requiring them to act as intermediaries between Brussels and local German stakeholders. This layering of governance requires a high degree of political literacy and diplomatic skill, distinguishing Frankfurt’s</w:t>
      </w:r>
      <w:r>
        <w:t xml:space="preserve"> </w:t>
      </w:r>
      <w:r>
        <w:rPr>
          <w:bCs/>
          <w:b/>
        </w:rPr>
        <w:t xml:space="preserve">Germany</w:t>
      </w:r>
      <w:r>
        <w:t xml:space="preserve">-based officials from their counterparts in less globally integrated municipalities.</w:t>
      </w:r>
    </w:p>
    <w:bookmarkEnd w:id="22"/>
    <w:bookmarkStart w:id="23" w:name="Xba6d76a1f85d465e882d7dd51885b6de700ef4e"/>
    <w:p>
      <w:pPr>
        <w:pStyle w:val="Heading2"/>
      </w:pPr>
      <w:r>
        <w:t xml:space="preserve">3. Social Integration and the Challenge of Diversity</w:t>
      </w:r>
    </w:p>
    <w:p>
      <w:pPr>
        <w:pStyle w:val="FirstParagraph"/>
      </w:pPr>
      <w:r>
        <w:t xml:space="preserve">Beyond its economic prominence, Frankfurt is one of Germany’s most diverse cities, with a significant portion of its population holding foreign citizenship or migration backgrounds. For the contemporary</w:t>
      </w:r>
      <w:r>
        <w:t xml:space="preserve"> </w:t>
      </w:r>
      <w:r>
        <w:rPr>
          <w:bCs/>
          <w:b/>
        </w:rPr>
        <w:t xml:space="preserve">Politician</w:t>
      </w:r>
      <w:r>
        <w:t xml:space="preserve">, this diversity presents both an opportunity for cultural richness and a challenge in terms of social cohesion. Issues such as affordable housing, educational access, and integration programs are paramount.</w:t>
      </w:r>
    </w:p>
    <w:p>
      <w:pPr>
        <w:pStyle w:val="BodyText"/>
      </w:pPr>
      <w:r>
        <w:t xml:space="preserve">The housing crisis in Frankfurt has become a focal point of political activity. As financial professionals flock to the city, property prices have surged out of reach for many long-term residents and low-income workers. Politicians must craft policies that address market failures without stifling economic growth. This involves innovative thinking, such as exploring public-private partnerships for affordable housing or implementing strict rent controls in specific zones—a contentious issue that divides traditional</w:t>
      </w:r>
      <w:r>
        <w:t xml:space="preserve"> </w:t>
      </w:r>
      <w:r>
        <w:rPr>
          <w:bCs/>
          <w:b/>
        </w:rPr>
        <w:t xml:space="preserve">Germany</w:t>
      </w:r>
      <w:r>
        <w:t xml:space="preserve">-wide conservative and progressive parties.</w:t>
      </w:r>
    </w:p>
    <w:p>
      <w:pPr>
        <w:pStyle w:val="BodyText"/>
      </w:pPr>
      <w:r>
        <w:t xml:space="preserve">Moreover, the political landscape in Frankfurt reflects the broader trends seen across Germany, including the rise of populist movements. However, due to its international character, Frankfurt’s political discourse tends to be more cosmopolitan than in rural areas. Politicians here must navigate these tensions carefully, advocating for inclusive policies that resonate with a multicultural electorate while addressing the anxieties of those feeling left behind by globalization.</w:t>
      </w:r>
    </w:p>
    <w:bookmarkEnd w:id="23"/>
    <w:bookmarkStart w:id="24" w:name="X7962efd0b360002ce2f43fc4a0233ea4fab5f99"/>
    <w:p>
      <w:pPr>
        <w:pStyle w:val="Heading2"/>
      </w:pPr>
      <w:r>
        <w:t xml:space="preserve">4. Digitalization and Political Transparency</w:t>
      </w:r>
    </w:p>
    <w:p>
      <w:pPr>
        <w:pStyle w:val="FirstParagraph"/>
      </w:pPr>
      <w:r>
        <w:t xml:space="preserve">The role of technology in governance has accelerated rapidly, particularly in Germany, where data privacy concerns are paramount due to strict legal frameworks like the GDPR. In Frankfurt, politicians are increasingly expected to utilize digital platforms for engagement and transparency. The "Smart City" initiative in Frankfurt serves as a prime example of how political leaders can leverage technology to improve public services.</w:t>
      </w:r>
    </w:p>
    <w:p>
      <w:pPr>
        <w:pStyle w:val="BodyText"/>
      </w:pPr>
      <w:r>
        <w:t xml:space="preserve">Digitalization allows for real-time feedback from citizens regarding local issues, such as traffic congestion or waste management. For the</w:t>
      </w:r>
      <w:r>
        <w:t xml:space="preserve"> </w:t>
      </w:r>
      <w:r>
        <w:rPr>
          <w:bCs/>
          <w:b/>
        </w:rPr>
        <w:t xml:space="preserve">Politician</w:t>
      </w:r>
      <w:r>
        <w:t xml:space="preserve">, this means a shift towards more responsive and agile governance. However, it also raises questions about the digital divide and data security. Politicians must ensure that technological advancements do not exacerbate existing social inequalities.</w:t>
      </w:r>
    </w:p>
    <w:p>
      <w:pPr>
        <w:pStyle w:val="BodyText"/>
      </w:pPr>
      <w:r>
        <w:t xml:space="preserve">In the context of German federalism, Frankfurt’s approach to digital governance often serves as a pilot program for wider national policies. The city administration’s investment in open-data portals and e-government services provides valuable insights for other municipalities. Thus, the politician in Frankfurt is not only a local representative but also a laboratory for democratic innovation within Germany.</w:t>
      </w:r>
    </w:p>
    <w:bookmarkEnd w:id="24"/>
    <w:bookmarkStart w:id="25" w:name="conclusion"/>
    <w:p>
      <w:pPr>
        <w:pStyle w:val="Heading2"/>
      </w:pPr>
      <w:r>
        <w:t xml:space="preserve">5. Conclusion</w:t>
      </w:r>
    </w:p>
    <w:p>
      <w:pPr>
        <w:pStyle w:val="FirstParagraph"/>
      </w:pPr>
      <w:r>
        <w:t xml:space="preserve">The study of political leadership in Frankfurt offers profound insights into the evolving nature of governance in modern Europe. The city’s unique position as an economic powerhouse necessitates that its politicians operate with a global perspective, balancing local needs with international responsibilities. As we have seen, the challenges facing Frankfurt—economic regulation, social integration, and digital transformation—are emblematic of broader trends across</w:t>
      </w:r>
      <w:r>
        <w:t xml:space="preserve"> </w:t>
      </w:r>
      <w:r>
        <w:rPr>
          <w:bCs/>
          <w:b/>
        </w:rPr>
        <w:t xml:space="preserve">Germany</w:t>
      </w:r>
      <w:r>
        <w:t xml:space="preserve">.</w:t>
      </w:r>
    </w:p>
    <w:p>
      <w:pPr>
        <w:pStyle w:val="BodyText"/>
      </w:pPr>
      <w:r>
        <w:t xml:space="preserve">However, the intensity of these challenges in Frankfurt requires a specialized type of political leadership. The modern politician must be versatile, economically literate, and socially conscious. They must bridge the gap between high finance and everyday life, between traditional values and progressive change. As Germany continues to play a pivotal role in European affairs, cities like Frankfurt will remain critical arenas where the future of democratic practice is negotiated.</w:t>
      </w:r>
    </w:p>
    <w:p>
      <w:pPr>
        <w:pStyle w:val="BodyText"/>
      </w:pPr>
      <w:r>
        <w:t xml:space="preserve">Future research should focus on longitudinal studies of voter behavior in Frankfurt to better understand how these complex factors influence electoral outcomes. Additionally, comparative analyses with other global financial centers could provide further context for the unique aspects of German political culture as it interacts with global markets.</w:t>
      </w:r>
    </w:p>
    <w:bookmarkEnd w:id="25"/>
    <w:bookmarkStart w:id="26" w:name="references"/>
    <w:p>
      <w:pPr>
        <w:pStyle w:val="Heading2"/>
      </w:pPr>
      <w:r>
        <w:t xml:space="preserve">References</w:t>
      </w:r>
    </w:p>
    <w:p>
      <w:pPr>
        <w:numPr>
          <w:ilvl w:val="0"/>
          <w:numId w:val="1001"/>
        </w:numPr>
        <w:pStyle w:val="Compact"/>
      </w:pPr>
      <w:r>
        <w:t xml:space="preserve">Berger, P., &amp; Schmidt, K. (2019). *Global Cities and Local Politics: The Frankfurt Model*. Journal of Urban Policy Studies.</w:t>
      </w:r>
    </w:p>
    <w:p>
      <w:pPr>
        <w:numPr>
          <w:ilvl w:val="0"/>
          <w:numId w:val="1001"/>
        </w:numPr>
        <w:pStyle w:val="Compact"/>
      </w:pPr>
      <w:r>
        <w:t xml:space="preserve">Graf, M. (2021). *Housing Markets and Political Response in German Metropoles*. Berlin: Springer Academic Press.</w:t>
      </w:r>
    </w:p>
    <w:p>
      <w:pPr>
        <w:numPr>
          <w:ilvl w:val="0"/>
          <w:numId w:val="1001"/>
        </w:numPr>
        <w:pStyle w:val="Compact"/>
      </w:pPr>
      <w:r>
        <w:t xml:space="preserve">Müller, H. (2020). "The Role of the European Central Bank in Local Governance." *European Political Review*, 45(3), 112-130.</w:t>
      </w:r>
    </w:p>
    <w:p>
      <w:pPr>
        <w:numPr>
          <w:ilvl w:val="0"/>
          <w:numId w:val="1001"/>
        </w:numPr>
        <w:pStyle w:val="Compact"/>
      </w:pPr>
      <w:r>
        <w:t xml:space="preserve">Schmitt, J. (2022). *Digital Democracy in Germany: Frankfurt as a Test Case*. Heidelberg: University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Frankfurt: A Case Study of Modern Politician Roles in Germany</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