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Local</w:t>
      </w:r>
      <w:r>
        <w:t xml:space="preserve"> </w:t>
      </w:r>
      <w:r>
        <w:t xml:space="preserve">Governance:</w:t>
      </w:r>
      <w:r>
        <w:t xml:space="preserve"> </w:t>
      </w:r>
      <w:r>
        <w:t xml:space="preserve">A</w:t>
      </w:r>
      <w:r>
        <w:t xml:space="preserve"> </w:t>
      </w:r>
      <w:r>
        <w:t xml:space="preserve">Study</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Kyoto,</w:t>
      </w:r>
      <w:r>
        <w:t xml:space="preserve"> </w:t>
      </w:r>
      <w:r>
        <w:t xml:space="preserve">Japan</w:t>
      </w:r>
    </w:p>
    <w:bookmarkStart w:id="28" w:name="Xab8259b0d7272aeb672ded9bd32809d3833b82f"/>
    <w:p>
      <w:pPr>
        <w:pStyle w:val="Heading1"/>
      </w:pPr>
      <w:r>
        <w:t xml:space="preserve">The Evolution of Local Governance and Political Identity in Kyoto, Japan</w:t>
      </w:r>
    </w:p>
    <w:p>
      <w:pPr>
        <w:pStyle w:val="FirstParagraph"/>
      </w:pPr>
      <w:r>
        <w:rPr>
          <w:bCs/>
          <w:b/>
        </w:rPr>
        <w:t xml:space="preserve">Alexander J. Thorne</w:t>
      </w:r>
      <w:r>
        <w:br/>
      </w:r>
      <w:r>
        <w:t xml:space="preserve">Department of Political Science, International University of Kyoto</w:t>
      </w:r>
      <w:r>
        <w:br/>
      </w:r>
      <w:r>
        <w:rPr>
          <w:iCs/>
          <w:i/>
        </w:rPr>
        <w:t xml:space="preserve">Kyoto, Japan</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unique political landscape of Kyoto, Japan, focusing on the role of the modern politician within a city that serves as both a historical capital and a contemporary economic hub. Unlike other major Japanese metropolitan areas, Kyoto presents a distinct case study in how traditional cultural values intersect with modern bureaucratic demands. By analyzing recent municipal policies regarding tourism management, heritage preservation, and digital innovation, this paper argues that the ideal</w:t>
      </w:r>
      <w:r>
        <w:t xml:space="preserve"> </w:t>
      </w:r>
      <w:r>
        <w:rPr>
          <w:bCs/>
          <w:b/>
        </w:rPr>
        <w:t xml:space="preserve">Politician</w:t>
      </w:r>
      <w:r>
        <w:t xml:space="preserve"> </w:t>
      </w:r>
      <w:r>
        <w:t xml:space="preserve">in</w:t>
      </w:r>
      <w:r>
        <w:t xml:space="preserve"> </w:t>
      </w:r>
      <w:r>
        <w:rPr>
          <w:bCs/>
          <w:b/>
        </w:rPr>
        <w:t xml:space="preserve">Japan Kyoto</w:t>
      </w:r>
      <w:r>
        <w:t xml:space="preserve"> </w:t>
      </w:r>
      <w:r>
        <w:t xml:space="preserve">must navigate a complex triad of responsibilities: acting as a custodian of history, a manager of sustainable urban growth, and an advocate for global connectivity. The findings suggest that successful political leadership in this context requires a synthesis of conservative stewardship and progressive administrative reform.</w:t>
      </w:r>
    </w:p>
    <w:bookmarkEnd w:id="20"/>
    <w:bookmarkStart w:id="21" w:name="introduction"/>
    <w:p>
      <w:pPr>
        <w:pStyle w:val="Heading2"/>
      </w:pPr>
      <w:r>
        <w:t xml:space="preserve">Introduction</w:t>
      </w:r>
    </w:p>
    <w:p>
      <w:pPr>
        <w:pStyle w:val="FirstParagraph"/>
      </w:pPr>
      <w:r>
        <w:t xml:space="preserve">Kyoto holds a singular place in the geopolitical and cultural consciousness of</w:t>
      </w:r>
      <w:r>
        <w:t xml:space="preserve"> </w:t>
      </w:r>
      <w:r>
        <w:rPr>
          <w:bCs/>
          <w:b/>
        </w:rPr>
        <w:t xml:space="preserve">Japan Kyoto</w:t>
      </w:r>
      <w:r>
        <w:t xml:space="preserve">. As the imperial capital for over a millennium, the city’s identity is deeply entrenched in tradition, aesthetics, and spiritual heritage. However, as one of Japan’s primary economic centers outside of the Greater Tokyo Area and Osaka Bay region, Kyoto faces pressures identical to those confronting other major metropolitan entities. The intersection of these historical weight and modern necessities creates a unique political environment where the role of the</w:t>
      </w:r>
      <w:r>
        <w:t xml:space="preserve"> </w:t>
      </w:r>
      <w:r>
        <w:rPr>
          <w:bCs/>
          <w:b/>
        </w:rPr>
        <w:t xml:space="preserve">Politician</w:t>
      </w:r>
      <w:r>
        <w:t xml:space="preserve"> </w:t>
      </w:r>
      <w:r>
        <w:t xml:space="preserve">is not merely administrative but profoundly symbolic.</w:t>
      </w:r>
    </w:p>
    <w:p>
      <w:pPr>
        <w:pStyle w:val="BodyText"/>
      </w:pPr>
      <w:r>
        <w:t xml:space="preserve">This article explores how local governance in Kyoto has evolved from a focus on purely ceremonial preservation to a dynamic model of sustainable urban development. It posits that the effectiveness of any</w:t>
      </w:r>
      <w:r>
        <w:t xml:space="preserve"> </w:t>
      </w:r>
      <w:r>
        <w:rPr>
          <w:bCs/>
          <w:b/>
        </w:rPr>
        <w:t xml:space="preserve">Politician</w:t>
      </w:r>
      <w:r>
        <w:t xml:space="preserve"> </w:t>
      </w:r>
      <w:r>
        <w:t xml:space="preserve">operating within this framework is determined by their ability to balance the intangible assets of cultural heritage with the tangible demands of tourism management, infrastructure modernization, and demographic challenges associated with an aging population.</w:t>
      </w:r>
    </w:p>
    <w:bookmarkEnd w:id="21"/>
    <w:bookmarkStart w:id="22" w:name="X4b00a5350c3e12be3204462399fd98e54492d17"/>
    <w:p>
      <w:pPr>
        <w:pStyle w:val="Heading2"/>
      </w:pPr>
      <w:r>
        <w:t xml:space="preserve">The Historical Context of Political Authority in Kyoto</w:t>
      </w:r>
    </w:p>
    <w:p>
      <w:pPr>
        <w:pStyle w:val="FirstParagraph"/>
      </w:pPr>
      <w:r>
        <w:t xml:space="preserve">To understand contemporary political dynamics in</w:t>
      </w:r>
      <w:r>
        <w:t xml:space="preserve"> </w:t>
      </w:r>
      <w:r>
        <w:rPr>
          <w:bCs/>
          <w:b/>
        </w:rPr>
        <w:t xml:space="preserve">Japan Kyoto</w:t>
      </w:r>
      <w:r>
        <w:t xml:space="preserve">, one must first acknowledge the historical precedents that shape public expectation. For centuries, the governance of Kyoto was influenced by a delicate balance between the Imperial Court and various Shogunal regimes. This legacy has instilled a civic culture that values consensus (wa) and procedural correctness over aggressive political maneuvering. In this context, the modern</w:t>
      </w:r>
      <w:r>
        <w:t xml:space="preserve"> </w:t>
      </w:r>
      <w:r>
        <w:rPr>
          <w:bCs/>
          <w:b/>
        </w:rPr>
        <w:t xml:space="preserve">Politician</w:t>
      </w:r>
      <w:r>
        <w:t xml:space="preserve"> </w:t>
      </w:r>
      <w:r>
        <w:t xml:space="preserve">is expected to demonstrate not only policy competence but also cultural literacy and respect for institutional continuity.</w:t>
      </w:r>
    </w:p>
    <w:p>
      <w:pPr>
        <w:pStyle w:val="BodyText"/>
      </w:pPr>
      <w:r>
        <w:t xml:space="preserve">The Meiji Restoration marked a significant shift, transforming Kyoto from a feudal capital into a modern prefectural city. However, unlike Tokyo or Osaka, which embraced industrialization with fervor, Kyoto’s political leadership historically prioritized the preservation of its urban fabric. This decision was not merely aesthetic; it was a strategic economic choice that positioned Kyoto as Japan’s premier cultural destination. Today, this legacy defines the core mandate of every</w:t>
      </w:r>
      <w:r>
        <w:t xml:space="preserve"> </w:t>
      </w:r>
      <w:r>
        <w:rPr>
          <w:bCs/>
          <w:b/>
        </w:rPr>
        <w:t xml:space="preserve">Politician</w:t>
      </w:r>
      <w:r>
        <w:t xml:space="preserve"> </w:t>
      </w:r>
      <w:r>
        <w:t xml:space="preserve">elected to office in the region: to protect what makes Kyoto unique while adapting it for future generations.</w:t>
      </w:r>
    </w:p>
    <w:bookmarkEnd w:id="22"/>
    <w:bookmarkStart w:id="23" w:name="X1668d60641ec0e57fd6ec3e4e94fb9390df2b3d"/>
    <w:p>
      <w:pPr>
        <w:pStyle w:val="Heading2"/>
      </w:pPr>
      <w:r>
        <w:t xml:space="preserve">The Politician as Custodian of Heritage and Catalyst for Innovation</w:t>
      </w:r>
    </w:p>
    <w:p>
      <w:pPr>
        <w:pStyle w:val="FirstParagraph"/>
      </w:pPr>
      <w:r>
        <w:t xml:space="preserve">In recent decades, the role of the</w:t>
      </w:r>
      <w:r>
        <w:t xml:space="preserve"> </w:t>
      </w:r>
      <w:r>
        <w:rPr>
          <w:bCs/>
          <w:b/>
        </w:rPr>
        <w:t xml:space="preserve">Politician</w:t>
      </w:r>
      <w:r>
        <w:t xml:space="preserve"> </w:t>
      </w:r>
      <w:r>
        <w:t xml:space="preserve">in Kyoto has expanded beyond preservation to include active promotion. The city’s political apparatus has increasingly viewed its heritage as a dynamic resource rather than a static museum piece. This shift is evident in policies that encourage "creative industries" within historic districts. Politicians must now facilitate the integration of technology into traditional settings, ensuring that digital transformation does not erode the cultural integrity of</w:t>
      </w:r>
      <w:r>
        <w:t xml:space="preserve"> </w:t>
      </w:r>
      <w:r>
        <w:rPr>
          <w:bCs/>
          <w:b/>
        </w:rPr>
        <w:t xml:space="preserve">Japan Kyoto</w:t>
      </w:r>
      <w:r>
        <w:t xml:space="preserve">.</w:t>
      </w:r>
    </w:p>
    <w:p>
      <w:pPr>
        <w:pStyle w:val="BodyText"/>
      </w:pPr>
      <w:r>
        <w:t xml:space="preserve">A critical area of focus has been the management of overtourism. The influx of international visitors to sites such as Kinkaku-ji and Fushimi Inari Shrine has placed immense strain on local infrastructure and resident quality of life. Effective</w:t>
      </w:r>
      <w:r>
        <w:t xml:space="preserve"> </w:t>
      </w:r>
      <w:r>
        <w:rPr>
          <w:bCs/>
          <w:b/>
        </w:rPr>
        <w:t xml:space="preserve">Politician</w:t>
      </w:r>
      <w:r>
        <w:t xml:space="preserve"> </w:t>
      </w:r>
      <w:r>
        <w:t xml:space="preserve">leadership here involves implementing sophisticated tourism distribution strategies, promoting lesser-known cultural assets, and engaging in community dialogue to ensure that residents benefit from the economic vitality generated by visitors. This requires a nuanced approach that moves beyond simple restriction towards holistic management.</w:t>
      </w:r>
    </w:p>
    <w:bookmarkEnd w:id="23"/>
    <w:bookmarkStart w:id="24" w:name="demographic-challenges-and-social-policy"/>
    <w:p>
      <w:pPr>
        <w:pStyle w:val="Heading2"/>
      </w:pPr>
      <w:r>
        <w:t xml:space="preserve">Demographic Challenges and Social Policy</w:t>
      </w:r>
    </w:p>
    <w:p>
      <w:pPr>
        <w:pStyle w:val="FirstParagraph"/>
      </w:pPr>
      <w:r>
        <w:t xml:space="preserve">Beyond culture and tourism, Kyoto faces significant demographic challenges common to many rural and semi-urban areas in</w:t>
      </w:r>
      <w:r>
        <w:t xml:space="preserve"> </w:t>
      </w:r>
      <w:r>
        <w:rPr>
          <w:bCs/>
          <w:b/>
        </w:rPr>
        <w:t xml:space="preserve">Japan Kyoto</w:t>
      </w:r>
      <w:r>
        <w:t xml:space="preserve">. An aging population and a youth drain to larger metropolitan centers pose existential threats to the city’s social fabric. The modern</w:t>
      </w:r>
      <w:r>
        <w:t xml:space="preserve"> </w:t>
      </w:r>
      <w:r>
        <w:rPr>
          <w:bCs/>
          <w:b/>
        </w:rPr>
        <w:t xml:space="preserve">Politician</w:t>
      </w:r>
      <w:r>
        <w:t xml:space="preserve"> </w:t>
      </w:r>
      <w:r>
        <w:t xml:space="preserve">is tasked with developing policies that retain young talent while supporting the elderly. This includes creating innovation hubs that attract startups and tech companies, thereby diversifying the economy beyond tourism.</w:t>
      </w:r>
    </w:p>
    <w:p>
      <w:pPr>
        <w:pStyle w:val="BodyText"/>
      </w:pPr>
      <w:r>
        <w:t xml:space="preserve">Policies aimed at revitalizing suburban wards have become a priority for progressive political factions. By investing in healthcare infrastructure, affordable housing, and community centers, politicians can enhance the livability of the city. The challenge lies in securing funding for these initiatives while maintaining fiscal responsibility—a balancing act that defines much of contemporary political discourse in Kyoto.</w:t>
      </w:r>
    </w:p>
    <w:bookmarkEnd w:id="24"/>
    <w:bookmarkStart w:id="25" w:name="global-engagement-and-soft-power"/>
    <w:p>
      <w:pPr>
        <w:pStyle w:val="Heading2"/>
      </w:pPr>
      <w:r>
        <w:t xml:space="preserve">Global Engagement and Soft Power</w:t>
      </w:r>
    </w:p>
    <w:p>
      <w:pPr>
        <w:pStyle w:val="FirstParagraph"/>
      </w:pPr>
      <w:r>
        <w:t xml:space="preserve">Kyoto serves as a gateway for Japan’s soft power, and its</w:t>
      </w:r>
      <w:r>
        <w:t xml:space="preserve"> </w:t>
      </w:r>
      <w:r>
        <w:rPr>
          <w:bCs/>
          <w:b/>
        </w:rPr>
        <w:t xml:space="preserve">Politician</w:t>
      </w:r>
      <w:r>
        <w:t xml:space="preserve">s play a crucial role in international diplomacy. Sister-city relationships, cultural exchange programs, and international conferences hosted within the city all require careful political navigation. The image of Kyoto on the global stage is one of tranquility, sophistication, and wisdom. Local politicians must ensure that their actions align with this brand identity while addressing local grievances.</w:t>
      </w:r>
    </w:p>
    <w:p>
      <w:pPr>
        <w:pStyle w:val="BodyText"/>
      </w:pPr>
      <w:r>
        <w:t xml:space="preserve">Furthermore, in the context of global climate change, Kyoto’s historical significance as the site where the landmark 1997 Protocol was named (though signed elsewhere) gives it ongoing symbolic weight. Political leaders in Kyoto continue to leverage this history to advocate for environmental sustainability. Initiatives related to carbon neutrality and green energy are not just local policy matters but part of a broader international narrative that</w:t>
      </w:r>
      <w:r>
        <w:t xml:space="preserve"> </w:t>
      </w:r>
      <w:r>
        <w:rPr>
          <w:bCs/>
          <w:b/>
        </w:rPr>
        <w:t xml:space="preserve">Politician</w:t>
      </w:r>
      <w:r>
        <w:t xml:space="preserve">s in Kyoto must champion.</w:t>
      </w:r>
    </w:p>
    <w:bookmarkEnd w:id="25"/>
    <w:bookmarkStart w:id="26" w:name="conclusion"/>
    <w:p>
      <w:pPr>
        <w:pStyle w:val="Heading2"/>
      </w:pPr>
      <w:r>
        <w:t xml:space="preserve">Conclusion</w:t>
      </w:r>
    </w:p>
    <w:p>
      <w:pPr>
        <w:pStyle w:val="FirstParagraph"/>
      </w:pPr>
      <w:r>
        <w:t xml:space="preserve">The political landscape of</w:t>
      </w:r>
      <w:r>
        <w:t xml:space="preserve"> </w:t>
      </w:r>
      <w:r>
        <w:rPr>
          <w:bCs/>
          <w:b/>
        </w:rPr>
        <w:t xml:space="preserve">Japan Kyoto</w:t>
      </w:r>
      <w:r>
        <w:t xml:space="preserve"> </w:t>
      </w:r>
      <w:r>
        <w:t xml:space="preserve">is characterized by a unique tension between preservation and progress. The role of the</w:t>
      </w:r>
      <w:r>
        <w:t xml:space="preserve"> </w:t>
      </w:r>
      <w:r>
        <w:rPr>
          <w:bCs/>
          <w:b/>
        </w:rPr>
        <w:t xml:space="preserve">Politician</w:t>
      </w:r>
      <w:r>
        <w:t xml:space="preserve"> </w:t>
      </w:r>
      <w:r>
        <w:t xml:space="preserve">in this region is far more complex than in other parts of Japan, requiring a multidisciplinary approach that respects history while embracing innovation. Whether managing tourism flows, addressing demographic decline, or promoting global sustainability, the successful political leader in Kyoto must act as both a guardian and an architect.</w:t>
      </w:r>
    </w:p>
    <w:p>
      <w:pPr>
        <w:pStyle w:val="BodyText"/>
      </w:pPr>
      <w:r>
        <w:t xml:space="preserve">As Kyoto continues to evolve in the 21st century, its political institutions will need to remain agile. The lessons learned from Kyoto’s governance can offer valuable insights for other cities worldwide that struggle with balancing heritage conservation with modern economic demands. Ultimately, the legacy of political leadership in</w:t>
      </w:r>
      <w:r>
        <w:t xml:space="preserve"> </w:t>
      </w:r>
      <w:r>
        <w:rPr>
          <w:bCs/>
          <w:b/>
        </w:rPr>
        <w:t xml:space="preserve">Japan Kyoto</w:t>
      </w:r>
      <w:r>
        <w:t xml:space="preserve"> </w:t>
      </w:r>
      <w:r>
        <w:t xml:space="preserve">will be measured by its ability to keep the city vibrant and relevant without losing its soul.</w:t>
      </w:r>
    </w:p>
    <w:bookmarkEnd w:id="26"/>
    <w:bookmarkStart w:id="27" w:name="references"/>
    <w:p>
      <w:pPr>
        <w:pStyle w:val="Heading2"/>
      </w:pPr>
      <w:r>
        <w:t xml:space="preserve">References</w:t>
      </w:r>
    </w:p>
    <w:p>
      <w:pPr>
        <w:pStyle w:val="FirstParagraph"/>
      </w:pPr>
      <w:r>
        <w:t xml:space="preserve">Ishida, T. (2018). *Urban Planning and Heritage Preservation in Post-War Japan*. Kyoto University Press.</w:t>
      </w:r>
    </w:p>
    <w:p>
      <w:pPr>
        <w:pStyle w:val="BodyText"/>
      </w:pPr>
      <w:r>
        <w:t xml:space="preserve">Kyoto Municipal Government. (2023). *Kyoto City Basic Plan for Sustainable Development*. Kyoto: Office of the Mayor.</w:t>
      </w:r>
    </w:p>
    <w:p>
      <w:pPr>
        <w:pStyle w:val="BodyText"/>
      </w:pPr>
      <w:r>
        <w:t xml:space="preserve">Murakami, Y. &amp; Tanaka, H. (2021). "Overtourism and Community Response in Japanese Cultural Capitals." *Journal of Asian Urban Studies*, 15(3), 45-62.</w:t>
      </w:r>
    </w:p>
    <w:p>
      <w:pPr>
        <w:pStyle w:val="BodyText"/>
      </w:pPr>
      <w:r>
        <w:t xml:space="preserve">Sato, K. (2019). *The Political Economy of Tourism in Kyoto*. Tokyo: Springer Japan.</w:t>
      </w:r>
    </w:p>
    <w:p>
      <w:pPr>
        <w:pStyle w:val="BodyText"/>
      </w:pPr>
      <w:r>
        <w:t xml:space="preserve">Watanabe, R. (2022). "Demographic Shifts and Local Governance in Rural Japan." *Pacific Review*, 35(4),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Local Governance: A Study of Political Leadership in Kyoto, Japan</dc:title>
  <dc:creator/>
  <cp:keywords/>
  <dcterms:created xsi:type="dcterms:W3CDTF">2026-07-29T13:43:58Z</dcterms:created>
  <dcterms:modified xsi:type="dcterms:W3CDTF">2026-07-29T13:43:58Z</dcterms:modified>
</cp:coreProperties>
</file>

<file path=docProps/custom.xml><?xml version="1.0" encoding="utf-8"?>
<Properties xmlns="http://schemas.openxmlformats.org/officeDocument/2006/custom-properties" xmlns:vt="http://schemas.openxmlformats.org/officeDocument/2006/docPropsVTypes"/>
</file>