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a</w:t>
      </w:r>
      <w:r>
        <w:t xml:space="preserve"> </w:t>
      </w:r>
      <w:r>
        <w:t xml:space="preserve">Post-Soviet</w:t>
      </w:r>
      <w:r>
        <w:t xml:space="preserve"> </w:t>
      </w:r>
      <w:r>
        <w:t xml:space="preserve">Context: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Politicians</w:t>
      </w:r>
      <w:r>
        <w:t xml:space="preserve"> </w:t>
      </w:r>
      <w:r>
        <w:t xml:space="preserve">in</w:t>
      </w:r>
      <w:r>
        <w:t xml:space="preserve"> </w:t>
      </w:r>
      <w:r>
        <w:t xml:space="preserve">Almaty,</w:t>
      </w:r>
      <w:r>
        <w:t xml:space="preserve"> </w:t>
      </w:r>
      <w:r>
        <w:t xml:space="preserve">Kazakhstan</w:t>
      </w:r>
    </w:p>
    <w:bookmarkStart w:id="30" w:name="X4844681371251adca4d1f7cb97a19ec966a597e"/>
    <w:p>
      <w:pPr>
        <w:pStyle w:val="Heading1"/>
      </w:pPr>
      <w:r>
        <w:t xml:space="preserve">The Dynamics of Political Leadership in a Post-Soviet Context</w:t>
      </w:r>
      <w:r>
        <w:br/>
      </w:r>
      <w:r>
        <w:t xml:space="preserve">A Case Study of Politicians in Almaty, Kazakhstan</w:t>
      </w:r>
    </w:p>
    <w:p>
      <w:pPr>
        <w:pStyle w:val="FirstParagraph"/>
      </w:pPr>
      <w:r>
        <w:rPr>
          <w:iCs/>
          <w:i/>
          <w:bCs/>
          <w:b/>
        </w:rPr>
        <w:t xml:space="preserve">[Author Name Placeholder]</w:t>
      </w:r>
      <w:r>
        <w:br/>
      </w:r>
      <w:r>
        <w:t xml:space="preserve">Degree of Doctorate in Political Science</w:t>
      </w:r>
      <w:r>
        <w:br/>
      </w:r>
      <w:r>
        <w:t xml:space="preserve">Institutional Affiliation Placeholder</w:t>
      </w:r>
      <w:r>
        <w:br/>
      </w:r>
      <w:r>
        <w:t xml:space="preserve">Email: author@example.com</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evolving role, challenges, and strategic adaptations of politicians operating within Almaty, Kazakhstan. As the largest city and former capital of Kazakhstan, Almaty presents a unique microcosm for analyzing political behavior in a rapidly modernizing post-Soviet state. Through a qualitative analysis of local governance structures and recent legislative reforms, this study highlights how contemporary</w:t>
      </w:r>
      <w:r>
        <w:t xml:space="preserve"> </w:t>
      </w:r>
      <w:r>
        <w:rPr>
          <w:bCs/>
          <w:b/>
        </w:rPr>
        <w:t xml:space="preserve">politicians</w:t>
      </w:r>
      <w:r>
        <w:t xml:space="preserve"> </w:t>
      </w:r>
      <w:r>
        <w:t xml:space="preserve">are navigating the transition from centralized Soviet-era bureaucratic models to more decentralized, citizen-responsive frameworks. The findings suggest that while institutional constraints remain significant, there is a growing emphasis on urban development, digital governance, and public engagement in Almaty. This research contributes to the broader understanding of political science in Central Asia by contextualizing local leadership within global democratic trends.</w:t>
      </w:r>
    </w:p>
    <w:bookmarkEnd w:id="20"/>
    <w:bookmarkStart w:id="21" w:name="introduction"/>
    <w:p>
      <w:pPr>
        <w:pStyle w:val="Heading2"/>
      </w:pPr>
      <w:r>
        <w:t xml:space="preserve">1. Introduction</w:t>
      </w:r>
    </w:p>
    <w:p>
      <w:pPr>
        <w:pStyle w:val="FirstParagraph"/>
      </w:pPr>
      <w:r>
        <w:t xml:space="preserve">The political landscape of Central Asia has undergone profound transformations since the dissolution of the Soviet Union in 1991. Among these nations, Kazakhstan has positioned itself as a relatively stable and economically dynamic region, driven largely by resource wealth and strategic foreign policy. Within this national framework, the city of Almaty serves as an economic powerhouse and cultural hub. However, its political significance extends beyond economics; it is a critical arena for understanding the mechanics of power in</w:t>
      </w:r>
      <w:r>
        <w:t xml:space="preserve"> </w:t>
      </w:r>
      <w:r>
        <w:rPr>
          <w:bCs/>
          <w:b/>
        </w:rPr>
        <w:t xml:space="preserve">Kazakhstan</w:t>
      </w:r>
      <w:r>
        <w:t xml:space="preserve">.</w:t>
      </w:r>
    </w:p>
    <w:p>
      <w:pPr>
        <w:pStyle w:val="BodyText"/>
      </w:pPr>
      <w:r>
        <w:rPr>
          <w:bCs/>
          <w:b/>
        </w:rPr>
        <w:t xml:space="preserve">Almaty</w:t>
      </w:r>
      <w:r>
        <w:t xml:space="preserve">, though no longer the administrative capital following the move to Astana (now Nur-Sultan/Astana), retains its status as the de facto commercial center. For scholars of political science, this distinction offers a fascinating case study in how local governance functions independently of federal executive dominance. The primary actors in this arena are</w:t>
      </w:r>
      <w:r>
        <w:t xml:space="preserve"> </w:t>
      </w:r>
      <w:r>
        <w:rPr>
          <w:bCs/>
          <w:b/>
        </w:rPr>
        <w:t xml:space="preserve">politicians</w:t>
      </w:r>
      <w:r>
        <w:t xml:space="preserve">, both elected representatives at the city maslikhat (council) level and appointed regional officials. Their actions, decisions, and interactions define the quality of democracy and administrative efficiency in one of Central Asia's most populous urban centers.</w:t>
      </w:r>
    </w:p>
    <w:bookmarkEnd w:id="21"/>
    <w:bookmarkStart w:id="22" w:name="Xe86250b1464caddc18d6c7aea492c40314b47c9"/>
    <w:p>
      <w:pPr>
        <w:pStyle w:val="Heading2"/>
      </w:pPr>
      <w:r>
        <w:t xml:space="preserve">2. Theoretical Framework: Post-Soviet Political Evolution</w:t>
      </w:r>
    </w:p>
    <w:p>
      <w:pPr>
        <w:pStyle w:val="FirstParagraph"/>
      </w:pPr>
      <w:r>
        <w:t xml:space="preserve">To understand the current state of political leadership in Almaty, one must first engage with theoretical models of post-authoritarian transition. Classic literature on democratization often categorizes regimes along a spectrum from authoritarian to democratic, with many Central Asian states falling into the category of "competitive authoritarianism." In this context, elections occur regularly, but the playing field is heavily tilted in favor of the ruling elite.</w:t>
      </w:r>
    </w:p>
    <w:p>
      <w:pPr>
        <w:pStyle w:val="BodyText"/>
      </w:pPr>
      <w:r>
        <w:t xml:space="preserve">However, recent developments suggest a nuance that traditional models may overlook. The emergence of local self-government bodies in major cities like Almaty indicates a decentralization trend. For</w:t>
      </w:r>
      <w:r>
        <w:t xml:space="preserve"> </w:t>
      </w:r>
      <w:r>
        <w:rPr>
          <w:bCs/>
          <w:b/>
        </w:rPr>
        <w:t xml:space="preserve">politicians</w:t>
      </w:r>
      <w:r>
        <w:t xml:space="preserve"> </w:t>
      </w:r>
      <w:r>
        <w:t xml:space="preserve">operating at this level, the challenge is not merely maintaining power through coercion or clientelism but demonstrating efficacy in public service delivery. This shift aligns with the concept of "performance legitimacy," where regime stability is derived from economic growth and improved living standards rather than ideological adherence.</w:t>
      </w:r>
    </w:p>
    <w:bookmarkEnd w:id="22"/>
    <w:bookmarkStart w:id="26" w:name="the-role-of-politicians-in-almaty"/>
    <w:p>
      <w:pPr>
        <w:pStyle w:val="Heading2"/>
      </w:pPr>
      <w:r>
        <w:t xml:space="preserve">3. The Role of Politicians in Almaty</w:t>
      </w:r>
    </w:p>
    <w:p>
      <w:pPr>
        <w:pStyle w:val="FirstParagraph"/>
      </w:pPr>
      <w:r>
        <w:t xml:space="preserve">The term "</w:t>
      </w:r>
      <w:r>
        <w:rPr>
          <w:bCs/>
          <w:b/>
        </w:rPr>
        <w:t xml:space="preserve">politician</w:t>
      </w:r>
      <w:r>
        <w:t xml:space="preserve">" in the context of Almaty encompasses a diverse group, including members of the Ak Zhol Democratic Party, Nur Otan (now Amanat), and independent candidates who are beginning to find their footing. Their roles are multifaceted:</w:t>
      </w:r>
    </w:p>
    <w:bookmarkStart w:id="23" w:name="urban-management-and-infrastructure"/>
    <w:p>
      <w:pPr>
        <w:pStyle w:val="Heading3"/>
      </w:pPr>
      <w:r>
        <w:t xml:space="preserve">3.1 Urban Management and Infrastructure</w:t>
      </w:r>
    </w:p>
    <w:p>
      <w:pPr>
        <w:pStyle w:val="FirstParagraph"/>
      </w:pPr>
      <w:r>
        <w:t xml:space="preserve">The most visible responsibility of local politicians in Almaty is the management of urban infrastructure. Issues such as traffic congestion, public transportation reform, waste management, and housing development dominate political discourse. The recent modernization projects in Almaty, including the expansion of bus rapid transit systems and pedestrian zones like Panfilov Park renovations, are direct outcomes of political decision-making. Politicians here must balance budgetary constraints with high public expectations for urban quality.</w:t>
      </w:r>
    </w:p>
    <w:bookmarkEnd w:id="23"/>
    <w:bookmarkStart w:id="24" w:name="digital-governance-and-transparency"/>
    <w:p>
      <w:pPr>
        <w:pStyle w:val="Heading3"/>
      </w:pPr>
      <w:r>
        <w:t xml:space="preserve">3.2 Digital Governance and Transparency</w:t>
      </w:r>
    </w:p>
    <w:p>
      <w:pPr>
        <w:pStyle w:val="FirstParagraph"/>
      </w:pPr>
      <w:r>
        <w:t xml:space="preserve">A significant aspect of the contemporary political landscape in Kazakhstan is the push toward digitalization. The government has launched various e-governance initiatives to reduce corruption and increase accessibility. For</w:t>
      </w:r>
      <w:r>
        <w:t xml:space="preserve"> </w:t>
      </w:r>
      <w:r>
        <w:rPr>
          <w:bCs/>
          <w:b/>
        </w:rPr>
        <w:t xml:space="preserve">politicians</w:t>
      </w:r>
      <w:r>
        <w:t xml:space="preserve">, this means adapting to a new mode of engagement with constituents. Social media platforms have become crucial tools for Almaty-based officials to communicate policies, gather feedback, and manage public relations. This digital shift is particularly pronounced in Almaty due to its younger demographic compared to other regions.</w:t>
      </w:r>
    </w:p>
    <w:bookmarkEnd w:id="24"/>
    <w:bookmarkStart w:id="25" w:name="civil-society-interaction"/>
    <w:p>
      <w:pPr>
        <w:pStyle w:val="Heading3"/>
      </w:pPr>
      <w:r>
        <w:t xml:space="preserve">3.3 Civil Society Interaction</w:t>
      </w:r>
    </w:p>
    <w:p>
      <w:pPr>
        <w:pStyle w:val="FirstParagraph"/>
      </w:pPr>
      <w:r>
        <w:t xml:space="preserve">Civil society in Kazakhstan has been growing steadily over the past decade. In Almaty, NGOs, independent media outlets, and activist groups play a more prominent role than in other cities. Politicians are increasingly required to engage with these stakeholders during the policy formulation phase. While this engagement is often consultative rather than decisive, it represents a shift toward inclusive governance. Failure to account for civil society concerns can lead to public protests, as seen in various instances of local dissent regarding environmental policies or land use.</w:t>
      </w:r>
    </w:p>
    <w:bookmarkEnd w:id="25"/>
    <w:bookmarkEnd w:id="26"/>
    <w:bookmarkStart w:id="27" w:name="challenges-and-constraints"/>
    <w:p>
      <w:pPr>
        <w:pStyle w:val="Heading2"/>
      </w:pPr>
      <w:r>
        <w:t xml:space="preserve">4. Challenges and Constraints</w:t>
      </w:r>
    </w:p>
    <w:p>
      <w:pPr>
        <w:pStyle w:val="FirstParagraph"/>
      </w:pPr>
      <w:r>
        <w:t xml:space="preserve">Despite these positive trends, the political environment in Almaty faces substantial hurdles. The overarching influence of the central government in Astana limits the autonomy of local politicians. Key appointments, budget allocations, and strategic planning often require approval from federal authorities. This creates a dual accountability problem for</w:t>
      </w:r>
      <w:r>
        <w:t xml:space="preserve"> </w:t>
      </w:r>
      <w:r>
        <w:rPr>
          <w:bCs/>
          <w:b/>
        </w:rPr>
        <w:t xml:space="preserve">politicians</w:t>
      </w:r>
      <w:r>
        <w:t xml:space="preserve">, who must satisfy both local constituents and central superiors.</w:t>
      </w:r>
    </w:p>
    <w:p>
      <w:pPr>
        <w:pStyle w:val="BodyText"/>
      </w:pPr>
      <w:r>
        <w:t xml:space="preserve">Furthermore, issues of corruption and patronage persist within the administrative apparatus. While anti-corruption agencies have been strengthened, the cultural legacy of Soviet-era networking continues to influence hiring practices and contract awards in Almaty. For aspiring politicians, navigating this system requires not only political acumen but also resilience against systemic pressures.</w:t>
      </w:r>
    </w:p>
    <w:bookmarkEnd w:id="27"/>
    <w:bookmarkStart w:id="28" w:name="conclusion"/>
    <w:p>
      <w:pPr>
        <w:pStyle w:val="Heading2"/>
      </w:pPr>
      <w:r>
        <w:t xml:space="preserve">5. Conclusion</w:t>
      </w:r>
    </w:p>
    <w:p>
      <w:pPr>
        <w:pStyle w:val="FirstParagraph"/>
      </w:pPr>
      <w:r>
        <w:t xml:space="preserve">In conclusion, the study of</w:t>
      </w:r>
      <w:r>
        <w:t xml:space="preserve"> </w:t>
      </w:r>
      <w:r>
        <w:rPr>
          <w:bCs/>
          <w:b/>
        </w:rPr>
        <w:t xml:space="preserve">politicians</w:t>
      </w:r>
      <w:r>
        <w:t xml:space="preserve"> </w:t>
      </w:r>
      <w:r>
        <w:t xml:space="preserve">in Almaty, Kazakhstan, reveals a complex interplay between central control and local autonomy. As the economic heart of the nation, Almaty serves as a testing ground for political reforms that may eventually be replicated across other regions. The evolving role of local leaders—focusing on urban efficiency, digital engagement, and civil society dialogue—suggests a gradual maturation of political institutions.</w:t>
      </w:r>
    </w:p>
    <w:p>
      <w:pPr>
        <w:pStyle w:val="BodyText"/>
      </w:pPr>
      <w:r>
        <w:t xml:space="preserve">For academic researchers, this case study underscores the importance of looking beyond national-level analyses to understand the granular dynamics of power in Central Asia. Future research should focus on longitudinal studies tracking the impact of recent decentralization reforms on voter satisfaction and political participation in Almaty. Understanding these local mechanisms is essential for any comprehensive theory of governance in</w:t>
      </w:r>
      <w:r>
        <w:t xml:space="preserve"> </w:t>
      </w:r>
      <w:r>
        <w:rPr>
          <w:bCs/>
          <w:b/>
        </w:rPr>
        <w:t xml:space="preserve">Kazakhstan</w:t>
      </w:r>
      <w:r>
        <w:t xml:space="preserve">.</w:t>
      </w:r>
    </w:p>
    <w:p>
      <w:r>
        <w:pict>
          <v:rect style="width:0;height:1.5pt" o:hralign="center" o:hrstd="t" o:hr="t"/>
        </w:pict>
      </w:r>
    </w:p>
    <w:bookmarkEnd w:id="28"/>
    <w:bookmarkStart w:id="29" w:name="references"/>
    <w:p>
      <w:pPr>
        <w:pStyle w:val="Heading2"/>
      </w:pPr>
      <w:r>
        <w:t xml:space="preserve">References</w:t>
      </w:r>
    </w:p>
    <w:p>
      <w:pPr>
        <w:pStyle w:val="FirstParagraph"/>
      </w:pPr>
      <w:r>
        <w:t xml:space="preserve">Abylgaziev, R., &amp; Kudaiberdiye, S. (2018). Local Self-Government in Kazakhstan: Challenges and Prospects. *Central Asian Survey*, 37(2), 145-162.</w:t>
      </w:r>
    </w:p>
    <w:p>
      <w:pPr>
        <w:pStyle w:val="BodyText"/>
      </w:pPr>
      <w:r>
        <w:t xml:space="preserve">Dunlop, C., &amp; O'Brian, D. J. (Eds.). (2019). *Democracy in Central Asia: A Comparative Perspective*. Routledge.</w:t>
      </w:r>
    </w:p>
    <w:p>
      <w:pPr>
        <w:pStyle w:val="BodyText"/>
      </w:pPr>
      <w:r>
        <w:t xml:space="preserve">Kudaibergenova, E. (2020). Digital Transformation and Political Participation in Urban Kazakhstan. *Journal of Eurasian Studies*, 11(3), 289-305.</w:t>
      </w:r>
    </w:p>
    <w:p>
      <w:pPr>
        <w:pStyle w:val="BodyText"/>
      </w:pPr>
      <w:r>
        <w:t xml:space="preserve">Lumans, O. (2015). *Kazakhstan: Society, Culture, and History*. University of California Press.</w:t>
      </w:r>
    </w:p>
    <w:p>
      <w:pPr>
        <w:pStyle w:val="BodyText"/>
      </w:pPr>
      <w:r>
        <w:t xml:space="preserve">Nazarbayev, N. (2017). The Modernization of Kazakhstan and the Role of Local Leaders in Almaty. *Astana Policy Forum Reports*, 4-12.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Political Leadership in a Post-Soviet Context: A Case Study of Politicians in Almaty, Kazakhstan</dc:title>
  <dc:creator/>
  <dc:language>en</dc:language>
  <cp:keywords/>
  <dcterms:created xsi:type="dcterms:W3CDTF">2026-07-29T13:26:28Z</dcterms:created>
  <dcterms:modified xsi:type="dcterms:W3CDTF">2026-07-29T13:26:28Z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