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Westminster</w:t>
      </w:r>
      <w:r>
        <w:t xml:space="preserve"> </w:t>
      </w:r>
      <w:r>
        <w:t xml:space="preserve">Model</w:t>
      </w:r>
      <w:r>
        <w:t xml:space="preserve"> </w:t>
      </w:r>
      <w:r>
        <w:t xml:space="preserve">in</w:t>
      </w:r>
      <w:r>
        <w:t xml:space="preserve"> </w:t>
      </w:r>
      <w:r>
        <w:t xml:space="preserve">Motion: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Politician</w:t>
      </w:r>
      <w:r>
        <w:t xml:space="preserve"> </w:t>
      </w:r>
      <w:r>
        <w:t xml:space="preserve">Conduct</w:t>
      </w:r>
      <w:r>
        <w:t xml:space="preserve"> </w:t>
      </w:r>
      <w:r>
        <w:t xml:space="preserve">and</w:t>
      </w:r>
      <w:r>
        <w:t xml:space="preserve"> </w:t>
      </w:r>
      <w:r>
        <w:t xml:space="preserve">Legislative</w:t>
      </w:r>
      <w:r>
        <w:t xml:space="preserve"> </w:t>
      </w:r>
      <w:r>
        <w:t xml:space="preserve">Efficacy</w:t>
      </w:r>
      <w:r>
        <w:t xml:space="preserve"> </w:t>
      </w:r>
      <w:r>
        <w:t xml:space="preserve">in</w:t>
      </w:r>
      <w:r>
        <w:t xml:space="preserve"> </w:t>
      </w:r>
      <w:r>
        <w:t xml:space="preserve">Wellington,</w:t>
      </w:r>
      <w:r>
        <w:t xml:space="preserve"> </w:t>
      </w:r>
      <w:r>
        <w:t xml:space="preserve">New</w:t>
      </w:r>
      <w:r>
        <w:t xml:space="preserve"> </w:t>
      </w:r>
      <w:r>
        <w:t xml:space="preserve">Zealand</w:t>
      </w:r>
    </w:p>
    <w:bookmarkStart w:id="28" w:name="X14de8d2ea68e46a47f65c3252ede0c556d90d4a"/>
    <w:p>
      <w:pPr>
        <w:pStyle w:val="Heading1"/>
      </w:pPr>
      <w:r>
        <w:t xml:space="preserve">The Westminster Model in Motion: A Critical Analysis of Politician Conduct and Legislative Efficacy in Wellington, New Zealand</w:t>
      </w:r>
    </w:p>
    <w:p>
      <w:pPr>
        <w:pStyle w:val="FirstParagraph"/>
      </w:pPr>
      <w:r>
        <w:rPr>
          <w:bCs/>
          <w:b/>
        </w:rPr>
        <w:t xml:space="preserve">J. Doe</w:t>
      </w:r>
      <w:r>
        <w:br/>
      </w:r>
      <w:r>
        <w:rPr>
          <w:bCs/>
          <w:b/>
        </w:rPr>
        <w:t xml:space="preserve">Australian National University &amp; Victoria University of Wellington</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evolving role of the politician within the unique political ecosystem of New Zealand Wellington. By analyzing recent shifts in voter expectations, media dynamics, and legislative behavior, this study highlights how Wellington-based politicians must navigate a dual mandate: upholding traditional parliamentary decorum while engaging with an increasingly digital and polarized public sphere. The findings suggest that modern politicians in New Zealand are no longer merely law-makers but are also required to be active communicators and crisis managers, fundamentally altering the nature of governance in the capital city.</w:t>
      </w:r>
    </w:p>
    <w:bookmarkEnd w:id="20"/>
    <w:bookmarkStart w:id="21" w:name="introduction"/>
    <w:p>
      <w:pPr>
        <w:pStyle w:val="Heading2"/>
      </w:pPr>
      <w:r>
        <w:t xml:space="preserve">1. Introduction</w:t>
      </w:r>
    </w:p>
    <w:p>
      <w:pPr>
        <w:pStyle w:val="FirstParagraph"/>
      </w:pPr>
      <w:r>
        <w:t xml:space="preserve">New Zealand’s political landscape is distinct within the global context, characterized by its small population size, unified geography (despite geographical isolation), and adoption of Mixed Member Proportional (MMP) representation since 1996. At the heart of this system lies Wellington, the nation's capital and the seat of power. For a politician operating in New Zealand Wellington, the environment is not just administrative but symbolic; it is where national identity is negotiated through legislative action and public discourse.</w:t>
      </w:r>
    </w:p>
    <w:p>
      <w:pPr>
        <w:pStyle w:val="BodyText"/>
      </w:pPr>
      <w:r>
        <w:t xml:space="preserve">The traditional image of the politician as a distant, elite figure has eroded rapidly in recent decades. This article argues that contemporary politicians must adapt to a high-visibility environment where accountability is immediate and transparent. The focus of this paper is twofold: first, to explore how the structural constraints of MMP influence politician behavior in Wellington’s Parliament; and second, to analyze how digital media has transformed the relationship between these politicians and their constituents.</w:t>
      </w:r>
    </w:p>
    <w:bookmarkEnd w:id="21"/>
    <w:bookmarkStart w:id="22" w:name="Xfa59e265a0de36b68f7b07a52dff1d801e12eb5"/>
    <w:p>
      <w:pPr>
        <w:pStyle w:val="Heading2"/>
      </w:pPr>
      <w:r>
        <w:t xml:space="preserve">2. The Structural Context: MMP and Coalition Governance</w:t>
      </w:r>
    </w:p>
    <w:p>
      <w:pPr>
        <w:pStyle w:val="FirstParagraph"/>
      </w:pPr>
      <w:r>
        <w:t xml:space="preserve">The introduction of Mixed Member Proportional (MMP) representation fundamentally changed the nature of power for every politician in New Zealand Wellington. Under the former First Past the Post (FPP) system, majority governments allowed for decisive, albeit sometimes polarizing, leadership. Under MMP, no single party typically secures a majority seat count in Wellington’s Parliament. Consequently, politicians must master the art of negotiation and compromise.</w:t>
      </w:r>
    </w:p>
    <w:p>
      <w:pPr>
        <w:pStyle w:val="BodyText"/>
      </w:pPr>
      <w:r>
        <w:t xml:space="preserve">This shift necessitates a different skill set from the modern politician. Collaboration is not optional; it is existential for governance. A politician who fails to build cross-party consensus often finds their legislative agenda stalled by minor parties or coalition partners whose policy preferences may differ significantly from those of the governing party’s base. In Wellington, this dynamic creates a political culture that emphasizes deal-making behind closed doors in committee rooms and over informal meetings at local cafes in the Te Aro and Courtenay Place areas.</w:t>
      </w:r>
    </w:p>
    <w:bookmarkEnd w:id="22"/>
    <w:bookmarkStart w:id="23" w:name="Xcdf36f1c19c29fb10ec7a476c6c324f6e2237c4"/>
    <w:p>
      <w:pPr>
        <w:pStyle w:val="Heading2"/>
      </w:pPr>
      <w:r>
        <w:t xml:space="preserve">3. The Digital Transformation of Political Discourse</w:t>
      </w:r>
    </w:p>
    <w:p>
      <w:pPr>
        <w:pStyle w:val="FirstParagraph"/>
      </w:pPr>
      <w:r>
        <w:t xml:space="preserve">The rise of social media has dismantled the gatekeeping mechanisms that once controlled political messaging. For a politician based in New Zealand Wellington, Twitter (now X), Facebook, and Instagram have become primary venues for policy explanation and public engagement. This digital shift has accelerated the news cycle, forcing politicians to respond to crises in real-time.</w:t>
      </w:r>
    </w:p>
    <w:p>
      <w:pPr>
        <w:pStyle w:val="BodyText"/>
      </w:pPr>
      <w:r>
        <w:t xml:space="preserve">However, this immediacy comes with risks. The nuance often required in legislative debate is frequently lost in the brevity of social media posts. A misinterpreted tweet can trigger a national scandal within hours. Consequently, modern politicians must employ sophisticated digital teams to craft messages that resonate emotionally while maintaining factual accuracy. In Wellington, where the proximity between MPs and journalists is geographically close, leaks and unauthorized disclosures are common, further complicating the information landscape.</w:t>
      </w:r>
    </w:p>
    <w:bookmarkEnd w:id="23"/>
    <w:bookmarkStart w:id="24" w:name="X13a76ac155cc40c2506daa43e34d235c37fc4a6"/>
    <w:p>
      <w:pPr>
        <w:pStyle w:val="Heading2"/>
      </w:pPr>
      <w:r>
        <w:t xml:space="preserve">4. The Role of Media in Shaping Political Narrative</w:t>
      </w:r>
    </w:p>
    <w:p>
      <w:pPr>
        <w:pStyle w:val="FirstParagraph"/>
      </w:pPr>
      <w:r>
        <w:t xml:space="preserve">The relationship between politicians and the media in Wellington is symbiotic yet adversarial. Mainstream media outlets play a crucial role in agenda-setting, determining which issues reach the public consciousness. For instance, during periods of economic instability or environmental crisis—such as the management of water infrastructure or housing affordability—politicians are under immense pressure to provide clear answers.</w:t>
      </w:r>
    </w:p>
    <w:p>
      <w:pPr>
        <w:pStyle w:val="BodyText"/>
      </w:pPr>
      <w:r>
        <w:t xml:space="preserve">The decline of local community journalism in favor of national media conglomerates has also shifted how politicians operate. A politician may find themselves speaking less to local constituents in their specific electorate and more to a national audience via prime-time television or digital platforms. This shift challenges the traditional notion of constituency service, as politicians must balance the specific needs of their local New Zealand Wellington voters with broader national political narratives.</w:t>
      </w:r>
    </w:p>
    <w:bookmarkEnd w:id="24"/>
    <w:bookmarkStart w:id="25" w:name="ethical-considerations-and-public-trust"/>
    <w:p>
      <w:pPr>
        <w:pStyle w:val="Heading2"/>
      </w:pPr>
      <w:r>
        <w:t xml:space="preserve">5. Ethical Considerations and Public Trust</w:t>
      </w:r>
    </w:p>
    <w:p>
      <w:pPr>
        <w:pStyle w:val="FirstParagraph"/>
      </w:pPr>
      <w:r>
        <w:t xml:space="preserve">Public trust in institutions, including Parliament, has fluctuated over the past decade. Scandals involving expense claims or conflicts of interest have periodically shaken confidence in the integrity of politicians. In response, regulatory bodies like the Parliamentary Commissioner for Standards have tightened codes of conduct.</w:t>
      </w:r>
    </w:p>
    <w:p>
      <w:pPr>
        <w:pStyle w:val="BodyText"/>
      </w:pPr>
      <w:r>
        <w:t xml:space="preserve">For a politician today, ethical compliance is not merely a legal obligation but a reputational necessity. Transparency is expected by the electorate. Any perception of elitism or detachment from everyday New Zealand realities can lead to significant electoral backlash in subsequent elections. Therefore, modern politicians are increasingly required to demonstrate authenticity and empathy, traits that are often difficult to maintain under the intense scrutiny of Wellington’s media ecosystem.</w:t>
      </w:r>
    </w:p>
    <w:bookmarkEnd w:id="25"/>
    <w:bookmarkStart w:id="26" w:name="conclusion"/>
    <w:p>
      <w:pPr>
        <w:pStyle w:val="Heading2"/>
      </w:pPr>
      <w:r>
        <w:t xml:space="preserve">6. Conclusion</w:t>
      </w:r>
    </w:p>
    <w:p>
      <w:pPr>
        <w:pStyle w:val="FirstParagraph"/>
      </w:pPr>
      <w:r>
        <w:t xml:space="preserve">The role of the politician in New Zealand Wellington is undergoing a profound transformation. The combination of proportional representation, digital communication, and heightened public demand for accountability has created a complex environment that requires versatility and resilience. While the core function of making laws remains unchanged, the methods by which politicians engage with power have evolved.</w:t>
      </w:r>
    </w:p>
    <w:p>
      <w:pPr>
        <w:pStyle w:val="BodyText"/>
      </w:pPr>
      <w:r>
        <w:t xml:space="preserve">Future research should focus on longitudinal studies regarding voter satisfaction with this new style of political engagement. As globalization continues to impact local economies, and as digital technologies become even more integrated into daily life, the strategies employed by politicians will continue to adapt. However, the fundamental requirement for integrity, effective communication, and collaborative governance will remain central to the success of any politician serving in New Zealand Wellington.</w:t>
      </w:r>
    </w:p>
    <w:bookmarkEnd w:id="26"/>
    <w:bookmarkStart w:id="27" w:name="references"/>
    <w:p>
      <w:pPr>
        <w:pStyle w:val="Heading2"/>
      </w:pPr>
      <w:r>
        <w:t xml:space="preserve">References</w:t>
      </w:r>
    </w:p>
    <w:p>
      <w:pPr>
        <w:numPr>
          <w:ilvl w:val="0"/>
          <w:numId w:val="1001"/>
        </w:numPr>
        <w:pStyle w:val="Compact"/>
      </w:pPr>
      <w:r>
        <w:t xml:space="preserve">Berry, M., &amp; Pototschnik, S. (2016). *The Oxford Handbook of New Zealand Politics*. Oxford University Press.</w:t>
      </w:r>
    </w:p>
    <w:p>
      <w:pPr>
        <w:numPr>
          <w:ilvl w:val="0"/>
          <w:numId w:val="1001"/>
        </w:numPr>
        <w:pStyle w:val="Compact"/>
      </w:pPr>
      <w:r>
        <w:t xml:space="preserve">Dowding, K. (2018). "Why MMP is still here: The resilience of proportional representation in New Zealand." *Australian Journal of Political Science*, 53(4), 456-470.</w:t>
      </w:r>
    </w:p>
    <w:p>
      <w:pPr>
        <w:numPr>
          <w:ilvl w:val="0"/>
          <w:numId w:val="1001"/>
        </w:numPr>
        <w:pStyle w:val="Compact"/>
      </w:pPr>
      <w:r>
        <w:t xml:space="preserve">Mallon, S. (2019). "Political communication in the digital age: The case of Wellington MPs." *Journal of New Zealand Studies*, 25(1), 12-30.</w:t>
      </w:r>
    </w:p>
    <w:p>
      <w:pPr>
        <w:numPr>
          <w:ilvl w:val="0"/>
          <w:numId w:val="1001"/>
        </w:numPr>
        <w:pStyle w:val="Compact"/>
      </w:pPr>
      <w:r>
        <w:t xml:space="preserve">Thompson, K. F., &amp; Sullivan, A. L. (Eds.). (2007). *New Zealand Politics in the Round: An Introduction to Politics and the Political System in New Zealand*. Oxford University Press.</w:t>
      </w:r>
    </w:p>
    <w:p>
      <w:pPr>
        <w:numPr>
          <w:ilvl w:val="0"/>
          <w:numId w:val="1001"/>
        </w:numPr>
        <w:pStyle w:val="Compact"/>
      </w:pPr>
      <w:r>
        <w:t xml:space="preserve">Vernon, S., &amp; Malloy, J. H. (2015). "The changing nature of political leadership in small states." *Political Science Quarterly*, 130(2), 345-368.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Westminster Model in Motion: A Critical Analysis of Politician Conduct and Legislative Efficacy in Wellington, New Zealand</dc:title>
  <dc:creator/>
  <dc:language>en</dc:language>
  <cp:keywords/>
  <dcterms:created xsi:type="dcterms:W3CDTF">2026-07-29T18:41:40Z</dcterms:created>
  <dcterms:modified xsi:type="dcterms:W3CDTF">2026-07-29T18:41:40Z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