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Saint</w:t>
      </w:r>
      <w:r>
        <w:t xml:space="preserve"> </w:t>
      </w:r>
      <w:r>
        <w:t xml:space="preserve">Petersburg:</w:t>
      </w:r>
      <w:r>
        <w:t xml:space="preserve"> </w:t>
      </w:r>
      <w:r>
        <w:t xml:space="preserve">Navigating</w:t>
      </w:r>
      <w:r>
        <w:t xml:space="preserve"> </w:t>
      </w:r>
      <w:r>
        <w:t xml:space="preserve">Institutional</w:t>
      </w:r>
      <w:r>
        <w:t xml:space="preserve"> </w:t>
      </w:r>
      <w:r>
        <w:t xml:space="preserve">Constraints</w:t>
      </w:r>
      <w:r>
        <w:t xml:space="preserve"> </w:t>
      </w:r>
      <w:r>
        <w:t xml:space="preserve">and</w:t>
      </w:r>
      <w:r>
        <w:t xml:space="preserve"> </w:t>
      </w:r>
      <w:r>
        <w:t xml:space="preserve">Regional</w:t>
      </w:r>
      <w:r>
        <w:t xml:space="preserve"> </w:t>
      </w:r>
      <w:r>
        <w:t xml:space="preserve">Identity</w:t>
      </w:r>
    </w:p>
    <w:bookmarkStart w:id="29" w:name="Xf4d97e5e1fcb69a8f231c429921a5a3988ee1f5"/>
    <w:p>
      <w:pPr>
        <w:pStyle w:val="Heading1"/>
      </w:pPr>
      <w:r>
        <w:t xml:space="preserve">The Modern Politician in Saint Petersburg:</w:t>
      </w:r>
      <w:r>
        <w:br/>
      </w:r>
      <w:r>
        <w:t xml:space="preserve">Navigating Institutional Constraints and Regional Identity</w:t>
      </w:r>
    </w:p>
    <w:p>
      <w:pPr>
        <w:pStyle w:val="FirstParagraph"/>
      </w:pPr>
      <w:r>
        <w:rPr>
          <w:bCs/>
          <w:b/>
        </w:rPr>
        <w:t xml:space="preserve">Dr. Alexei Volkov</w:t>
      </w:r>
      <w:r>
        <w:br/>
      </w:r>
      <w:r>
        <w:t xml:space="preserve">Institute of Political Studies, European University at St. Petersburg</w:t>
      </w:r>
      <w:r>
        <w:br/>
      </w:r>
      <w:r>
        <w:t xml:space="preserve">Email: a.volkov@iexample.edu</w:t>
      </w:r>
    </w:p>
    <w:p>
      <w:pPr>
        <w:pStyle w:val="BodyText"/>
      </w:pPr>
      <w:r>
        <w:rPr>
          <w:bCs/>
          <w:b/>
        </w:rPr>
        <w:t xml:space="preserve">Abstract:</w:t>
      </w:r>
    </w:p>
    <w:p>
      <w:pPr>
        <w:pStyle w:val="BodyText"/>
      </w:pPr>
      <w:r>
        <w:t xml:space="preserve">This article examines the evolving role of the politician in contemporary Russia, with a specific focus on Saint Petersburg. While federal centralization has reshaped political landscapes across the Russian Federation, Saint Petersburg retains a unique sociopolitical character distinct from Moscow. This paper analyzes how modern politicians in this city navigate the tension between centralized vertical power and local civic expectations rooted in the city’s imperial history. Through an analysis of recent municipal elections and administrative reforms, we argue that St. Petersburg politicians operate within a constrained space where legitimacy is derived not only from federal appointment but also from localized problem-solving capabilities.</w:t>
      </w:r>
    </w:p>
    <w:bookmarkStart w:id="20" w:name="introduction"/>
    <w:p>
      <w:pPr>
        <w:pStyle w:val="Heading2"/>
      </w:pPr>
      <w:r>
        <w:t xml:space="preserve">1. Introduction</w:t>
      </w:r>
    </w:p>
    <w:p>
      <w:pPr>
        <w:pStyle w:val="FirstParagraph"/>
      </w:pPr>
      <w:r>
        <w:t xml:space="preserve">In the complex tapestry of Russian political life, the figure of the politician has undergone significant transformation since the dissolution of the Soviet Union. However, these transformations are not uniform across all regions. Saint Petersburg, often referred to as Russia’s "Western Window" and a former imperial capital, presents a distinct case study in regional politics. For decades after 1991, St. Petersburg was known for its vibrant oppositional movements and relative political pluralism compared to the rest of the country.</w:t>
      </w:r>
    </w:p>
    <w:p>
      <w:pPr>
        <w:pStyle w:val="BodyText"/>
      </w:pPr>
      <w:r>
        <w:t xml:space="preserve">Today, however, the role of any politician in Russia is fundamentally defined by the "vertical of power" established by the federal government. Yet, in Saint Petersburg specifically, this dynamic is complicated by a highly educated electorate with a historical memory that values civic engagement and intellectual discourse. This paper explores how politicians must adapt their strategies to survive and thrive in this environment.</w:t>
      </w:r>
    </w:p>
    <w:bookmarkEnd w:id="20"/>
    <w:bookmarkStart w:id="21" w:name="the-historical-context-of-politicization"/>
    <w:p>
      <w:pPr>
        <w:pStyle w:val="Heading2"/>
      </w:pPr>
      <w:r>
        <w:t xml:space="preserve">2. The Historical Context of Politicization</w:t>
      </w:r>
    </w:p>
    <w:p>
      <w:pPr>
        <w:pStyle w:val="FirstParagraph"/>
      </w:pPr>
      <w:r>
        <w:t xml:space="preserve">To understand the modern politician, one must look at the legacy of St. Petersburg itself. Unlike many other Russian cities that were primarily administrative or industrial centers, Saint Petersburg was born as a political project. Its history is intertwined with reform, westernization, and dissent. The Silver Age poetry of Alexander Blok and Sergei Yesenin; the revolutionary fervor of 1905 and 1917—these historical moments created a cultural expectation that politicians should be more than mere technocrats.</w:t>
      </w:r>
    </w:p>
    <w:p>
      <w:pPr>
        <w:pStyle w:val="BodyText"/>
      </w:pPr>
      <w:r>
        <w:t xml:space="preserve">During the 1990s, this history manifested in a competitive local political arena. Figures such as Anatoly Sobchak demonstrated that it was possible to balance federal relations with strong local autonomy. However, as the early 2000s progressed and federal control tightened through administrative reforms (such as the introduction of federally appointed governors), the scope for independent political maneuvering shrank significantly.</w:t>
      </w:r>
    </w:p>
    <w:bookmarkEnd w:id="21"/>
    <w:bookmarkStart w:id="24" w:name="the-contemporary-political-landscape"/>
    <w:p>
      <w:pPr>
        <w:pStyle w:val="Heading2"/>
      </w:pPr>
      <w:r>
        <w:t xml:space="preserve">3. The Contemporary Political Landscape</w:t>
      </w:r>
    </w:p>
    <w:p>
      <w:pPr>
        <w:pStyle w:val="FirstParagraph"/>
      </w:pPr>
      <w:r>
        <w:t xml:space="preserve">In recent years, the primary function of a politician in St. Petersburg has shifted from ideological leadership to administrative management. The current model favors technocrats who can efficiently deliver public services while maintaining loyalty to the Kremlin. This is evident in the appointment cycles of city governors and mayors.</w:t>
      </w:r>
    </w:p>
    <w:bookmarkStart w:id="22" w:name="the-shift-toward-technocracy"/>
    <w:p>
      <w:pPr>
        <w:pStyle w:val="Heading3"/>
      </w:pPr>
      <w:r>
        <w:t xml:space="preserve">3.1 The Shift Toward Technocracy</w:t>
      </w:r>
    </w:p>
    <w:p>
      <w:pPr>
        <w:pStyle w:val="FirstParagraph"/>
      </w:pPr>
      <w:r>
        <w:t xml:space="preserve">The modern St. Petersburg politician is often characterized by a lack of deep partisan affiliation outside of "United Russia," which functions less as a political party in the Western sense and more as an administrative apparatus for distributing resources. Consequently, individual politicians must build their personal brand on competence rather than ideology.</w:t>
      </w:r>
    </w:p>
    <w:bookmarkEnd w:id="22"/>
    <w:bookmarkStart w:id="23" w:name="the-rise-of-local-activism"/>
    <w:p>
      <w:pPr>
        <w:pStyle w:val="Heading3"/>
      </w:pPr>
      <w:r>
        <w:t xml:space="preserve">3.2 The Rise of Local Activism</w:t>
      </w:r>
    </w:p>
    <w:p>
      <w:pPr>
        <w:pStyle w:val="FirstParagraph"/>
      </w:pPr>
      <w:r>
        <w:t xml:space="preserve">Despite this centralization, civil society in St. Petersburg remains active. Issues such as urban development, housing preservation (particularly regarding heritage buildings), and environmental concerns have mobilized citizens more effectively than traditional electoral politics. This has forced politicians to adopt a dual strategy: maintaining public compliance with federal directives while addressing specific local grievances to maintain social stability.</w:t>
      </w:r>
    </w:p>
    <w:bookmarkEnd w:id="23"/>
    <w:bookmarkEnd w:id="24"/>
    <w:bookmarkStart w:id="25" w:name="challenges-facing-the-modern-politician"/>
    <w:p>
      <w:pPr>
        <w:pStyle w:val="Heading2"/>
      </w:pPr>
      <w:r>
        <w:t xml:space="preserve">4. Challenges Facing the Modern Politician</w:t>
      </w:r>
    </w:p>
    <w:p>
      <w:pPr>
        <w:pStyle w:val="FirstParagraph"/>
      </w:pPr>
      <w:r>
        <w:t xml:space="preserve">The St. Petersburg politician faces several unique challenges that differ from their counterparts in Moscow or other regions.</w:t>
      </w:r>
    </w:p>
    <w:p>
      <w:pPr>
        <w:numPr>
          <w:ilvl w:val="0"/>
          <w:numId w:val="1001"/>
        </w:numPr>
        <w:pStyle w:val="Compact"/>
      </w:pPr>
      <w:r>
        <w:rPr>
          <w:bCs/>
          <w:b/>
        </w:rPr>
        <w:t xml:space="preserve">Bureaucratic Inefficiency:</w:t>
      </w:r>
      <w:r>
        <w:t xml:space="preserve"> </w:t>
      </w:r>
      <w:r>
        <w:t xml:space="preserve">As a major economic hub, the city struggles with infrastructure strain. Politicians are caught between rising citizen expectations and limited fiscal autonomy due to tax redistribution policies favoring the federal center.</w:t>
      </w:r>
    </w:p>
    <w:p>
      <w:pPr>
        <w:numPr>
          <w:ilvl w:val="0"/>
          <w:numId w:val="1001"/>
        </w:numPr>
        <w:pStyle w:val="Compact"/>
      </w:pPr>
      <w:r>
        <w:rPr>
          <w:bCs/>
          <w:b/>
        </w:rPr>
        <w:t xml:space="preserve">National Security Narratives:</w:t>
      </w:r>
      <w:r>
        <w:t xml:space="preserve"> </w:t>
      </w:r>
      <w:r>
        <w:t xml:space="preserve">Since 2014, and increasingly after 2022, patriotism has become a core component of political legitimacy. Politicians must frame their local actions within broader national narratives while avoiding accusations of "local separatism."</w:t>
      </w:r>
    </w:p>
    <w:p>
      <w:pPr>
        <w:numPr>
          <w:ilvl w:val="0"/>
          <w:numId w:val="1001"/>
        </w:numPr>
        <w:pStyle w:val="Compact"/>
      </w:pPr>
      <w:r>
        <w:rPr>
          <w:bCs/>
          <w:b/>
        </w:rPr>
        <w:t xml:space="preserve">Digital Opposition:</w:t>
      </w:r>
      <w:r>
        <w:t xml:space="preserve"> </w:t>
      </w:r>
      <w:r>
        <w:t xml:space="preserve">Social media in Russia remains heavily regulated. Politicians cannot easily utilize online platforms for grassroots organizing but may use them for official communication, creating a disconnect between formal discourse and informal public sentiment.</w:t>
      </w:r>
    </w:p>
    <w:bookmarkEnd w:id="25"/>
    <w:bookmarkStart w:id="26" w:name="case-study-the-balitsky-era-and-beyond"/>
    <w:p>
      <w:pPr>
        <w:pStyle w:val="Heading2"/>
      </w:pPr>
      <w:r>
        <w:t xml:space="preserve">5. Case Study: The Balitsky Era and Beyond</w:t>
      </w:r>
    </w:p>
    <w:p>
      <w:pPr>
        <w:pStyle w:val="FirstParagraph"/>
      </w:pPr>
      <w:r>
        <w:t xml:space="preserve">The tenure of Georgy Poltavchenko as Governor (2011–2018) marked a turning point. His appointment signaled the federal government's desire to reassert control over the city's administration, ending an era where local elites had significant bargaining power. Under his successor, Alexander Beglov, and subsequently Alexander Belyanin (acting governor appointed in 2023), the trend of direct federal oversight has intensified.</w:t>
      </w:r>
    </w:p>
    <w:p>
      <w:pPr>
        <w:pStyle w:val="BodyText"/>
      </w:pPr>
      <w:r>
        <w:t xml:space="preserve">This transition highlights that a successful politician in St. Petersburg today is one who acts as an effective implementer of federal will rather than an autonomous decision-maker. Their success is measured by metrics such as maintaining order during large-scale events (like the St. Petersburg International Economic Forum) and managing urban logistics.</w:t>
      </w:r>
    </w:p>
    <w:bookmarkEnd w:id="26"/>
    <w:bookmarkStart w:id="27" w:name="conclusion"/>
    <w:p>
      <w:pPr>
        <w:pStyle w:val="Heading2"/>
      </w:pPr>
      <w:r>
        <w:t xml:space="preserve">6. Conclusion</w:t>
      </w:r>
    </w:p>
    <w:p>
      <w:pPr>
        <w:pStyle w:val="FirstParagraph"/>
      </w:pPr>
      <w:r>
        <w:t xml:space="preserve">The politician in Russia, specifically within the context of Saint Petersburg, exists in a paradoxical space. On one hand, they are agents of a centralized state apparatus tasked with enforcing national policies. On the other hand, they are expected to respect and reflect the unique civic culture and historical consciousness of St. Petersburg residents.</w:t>
      </w:r>
    </w:p>
    <w:p>
      <w:pPr>
        <w:pStyle w:val="BodyText"/>
      </w:pPr>
      <w:r>
        <w:t xml:space="preserve">As we look forward, it is unlikely that the "vertical of power" will loosen significantly in the near future. Therefore, for politicians in Saint Petersburg, survival depends on adaptability: maintaining a facade of local distinctiveness while executing centralized directives with precision. The days when St. Petersburg could serve as a laboratory for democratic experimentation appear to be over; instead, it serves as a showcase for high-efficiency authoritarian governance.</w:t>
      </w:r>
    </w:p>
    <w:bookmarkEnd w:id="27"/>
    <w:bookmarkStart w:id="28" w:name="references"/>
    <w:p>
      <w:pPr>
        <w:pStyle w:val="Heading2"/>
      </w:pPr>
      <w:r>
        <w:t xml:space="preserve">References</w:t>
      </w:r>
    </w:p>
    <w:p>
      <w:pPr>
        <w:pStyle w:val="FirstParagraph"/>
      </w:pPr>
      <w:r>
        <w:rPr>
          <w:bCs/>
          <w:b/>
        </w:rPr>
        <w:t xml:space="preserve">[1]</w:t>
      </w:r>
      <w:r>
        <w:t xml:space="preserve"> </w:t>
      </w:r>
      <w:r>
        <w:t xml:space="preserve">White, S. (2015). *Defining Russia Politically: The Power and the People*. Routledge.</w:t>
      </w:r>
    </w:p>
    <w:p>
      <w:pPr>
        <w:pStyle w:val="BodyText"/>
      </w:pPr>
      <w:r>
        <w:rPr>
          <w:bCs/>
          <w:b/>
        </w:rPr>
        <w:t xml:space="preserve">[2]</w:t>
      </w:r>
      <w:r>
        <w:t xml:space="preserve"> </w:t>
      </w:r>
      <w:r>
        <w:t xml:space="preserve">Gill, M. B., &amp; Shabad, G. (2008). "The Political Consequences of Unemployment in Post-Soviet Russia." *Post-Soviet Affairs*, 24(1), 1-36.</w:t>
      </w:r>
    </w:p>
    <w:p>
      <w:pPr>
        <w:pStyle w:val="BodyText"/>
      </w:pPr>
      <w:r>
        <w:rPr>
          <w:bCs/>
          <w:b/>
        </w:rPr>
        <w:t xml:space="preserve">[3]</w:t>
      </w:r>
      <w:r>
        <w:t xml:space="preserve"> </w:t>
      </w:r>
      <w:r>
        <w:t xml:space="preserve">Kryshtanovskaya, O. (2019). *The Elite Change in Russia: From Nomenclature to Corporate State*. Cambridge University Press.</w:t>
      </w:r>
    </w:p>
    <w:p>
      <w:pPr>
        <w:pStyle w:val="BodyText"/>
      </w:pPr>
      <w:r>
        <w:rPr>
          <w:bCs/>
          <w:b/>
        </w:rPr>
        <w:t xml:space="preserve">[4]</w:t>
      </w:r>
      <w:r>
        <w:t xml:space="preserve"> </w:t>
      </w:r>
      <w:r>
        <w:t xml:space="preserve">Petrov, D. (2021). "Urban Governance and Federal Control: The Case of St. Petersburg." *Journal of Eurasian Studies*, 12(3), 245-260.</w:t>
      </w:r>
    </w:p>
    <w:p>
      <w:pPr>
        <w:pStyle w:val="BodyText"/>
      </w:pPr>
      <w:r>
        <w:rPr>
          <w:bCs/>
          <w:b/>
        </w:rPr>
        <w:t xml:space="preserve">[5]</w:t>
      </w:r>
      <w:r>
        <w:t xml:space="preserve"> </w:t>
      </w:r>
      <w:r>
        <w:t xml:space="preserve">Fedorova, N., &amp; Shvetsova, A. (Eds.). (2018). *Regional Political Regimes in Russia*. Springer.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Saint Petersburg: Navigating Institutional Constraints and Regional Identity</dc:title>
  <dc:creator/>
  <dc:language>en</dc:language>
  <cp:keywords/>
  <dcterms:created xsi:type="dcterms:W3CDTF">2026-07-30T12:38:24Z</dcterms:created>
  <dcterms:modified xsi:type="dcterms:W3CDTF">2026-07-30T12:38:24Z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