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Ephemeral</w:t>
      </w:r>
      <w:r>
        <w:t xml:space="preserve"> </w:t>
      </w:r>
      <w:r>
        <w:t xml:space="preserve">and</w:t>
      </w:r>
      <w:r>
        <w:t xml:space="preserve"> </w:t>
      </w:r>
      <w:r>
        <w:t xml:space="preserve">the</w:t>
      </w:r>
      <w:r>
        <w:t xml:space="preserve"> </w:t>
      </w:r>
      <w:r>
        <w:t xml:space="preserve">Enduring:</w:t>
      </w:r>
      <w:r>
        <w:t xml:space="preserve"> </w:t>
      </w:r>
      <w:r>
        <w:t xml:space="preserve">A</w:t>
      </w:r>
      <w:r>
        <w:t xml:space="preserve"> </w:t>
      </w:r>
      <w:r>
        <w:t xml:space="preserve">Political</w:t>
      </w:r>
      <w:r>
        <w:t xml:space="preserve"> </w:t>
      </w:r>
      <w:r>
        <w:t xml:space="preserve">Analysis</w:t>
      </w:r>
      <w:r>
        <w:t xml:space="preserve"> </w:t>
      </w:r>
      <w:r>
        <w:t xml:space="preserve">of</w:t>
      </w:r>
      <w:r>
        <w:t xml:space="preserve"> </w:t>
      </w:r>
      <w:r>
        <w:t xml:space="preserve">Leadership</w:t>
      </w:r>
      <w:r>
        <w:t xml:space="preserve"> </w:t>
      </w:r>
      <w:r>
        <w:t xml:space="preserve">in</w:t>
      </w:r>
      <w:r>
        <w:t xml:space="preserve"> </w:t>
      </w:r>
      <w:r>
        <w:t xml:space="preserve">Sudan</w:t>
      </w:r>
      <w:r>
        <w:t xml:space="preserve"> </w:t>
      </w:r>
      <w:r>
        <w:t xml:space="preserve">Khartoum</w:t>
      </w:r>
    </w:p>
    <w:bookmarkStart w:id="29" w:name="Xb1b361e6819f39687cbd2e1e9941c7effc247b5"/>
    <w:p>
      <w:pPr>
        <w:pStyle w:val="Heading1"/>
      </w:pPr>
      <w:r>
        <w:t xml:space="preserve">The Ephemeral and the Enduring: A Political Analysis of Leadership in Sudan Khartoum</w:t>
      </w:r>
    </w:p>
    <w:p>
      <w:pPr>
        <w:pStyle w:val="FirstParagraph"/>
      </w:pPr>
      <w:r>
        <w:rPr>
          <w:bCs/>
          <w:b/>
        </w:rPr>
        <w:t xml:space="preserve">Dr. Ahmed El-Mustafa</w:t>
      </w:r>
      <w:r>
        <w:br/>
      </w:r>
      <w:r>
        <w:t xml:space="preserve">Institute for African Political Studies, University of Khartoum</w:t>
      </w:r>
      <w:r>
        <w:br/>
      </w:r>
      <w:r>
        <w:t xml:space="preserve">Email: a.elmustafa@uofk.edu.sd</w:t>
      </w:r>
    </w:p>
    <w:bookmarkStart w:id="20" w:name="abstract"/>
    <w:p>
      <w:pPr>
        <w:pStyle w:val="Heading2"/>
      </w:pPr>
      <w:r>
        <w:t xml:space="preserve">Abstract</w:t>
      </w:r>
    </w:p>
    <w:p>
      <w:pPr>
        <w:pStyle w:val="FirstParagraph"/>
      </w:pPr>
      <w:r>
        <w:t xml:space="preserve">This article examines the complex dynamics of political leadership within Sudan Khartoum, focusing on the role, resilience, and transformation of the</w:t>
      </w:r>
      <w:r>
        <w:t xml:space="preserve"> </w:t>
      </w:r>
      <w:r>
        <w:rPr>
          <w:bCs/>
          <w:b/>
        </w:rPr>
        <w:t xml:space="preserve">P politician</w:t>
      </w:r>
      <w:r>
        <w:t xml:space="preserve">. Set against the backdrop of prolonged conflict and socio-political upheaval, this study utilizes qualitative case studies and historical analysis to understand how individual actors navigate state failure. The paper argues that in Sudan Khartoum , political agency is often fragmented yet deeply rooted in local patronage networks. By analyzing recent transitional periods, we highlight the critical need for institutional reform that transcends personality-driven politics.</w:t>
      </w:r>
    </w:p>
    <w:p>
      <w:pPr>
        <w:pStyle w:val="BodyText"/>
      </w:pPr>
      <w:r>
        <w:t xml:space="preserve">Keywords:</w:t>
      </w:r>
      <w:r>
        <w:t xml:space="preserve"> </w:t>
      </w:r>
      <w:r>
        <w:t xml:space="preserve">Sudan Khartoum , Politician, State Failure, Political Transition, Patronage Networks</w:t>
      </w:r>
    </w:p>
    <w:bookmarkEnd w:id="20"/>
    <w:bookmarkStart w:id="21" w:name="introduction"/>
    <w:p>
      <w:pPr>
        <w:pStyle w:val="Heading2"/>
      </w:pPr>
      <w:r>
        <w:t xml:space="preserve">1. Introduction</w:t>
      </w:r>
    </w:p>
    <w:p>
      <w:pPr>
        <w:pStyle w:val="FirstParagraph"/>
      </w:pPr>
      <w:r>
        <w:t xml:space="preserve">The political landscape of Sudan has long been characterized by volatility, authoritarianism, and frequent military interventions. However, the capital city of</w:t>
      </w:r>
      <w:r>
        <w:t xml:space="preserve"> </w:t>
      </w:r>
      <w:r>
        <w:rPr>
          <w:bCs/>
          <w:b/>
        </w:rPr>
        <w:t xml:space="preserve">Sudan Khartoum</w:t>
      </w:r>
      <w:r>
        <w:t xml:space="preserve"> </w:t>
      </w:r>
      <w:r>
        <w:t xml:space="preserve">serves as the epicenter of these national struggles, acting as both a symbol of state power and a microcosm of societal fragmentation. Within this context, the figure of the</w:t>
      </w:r>
      <w:r>
        <w:t xml:space="preserve"> </w:t>
      </w:r>
      <w:r>
        <w:rPr>
          <w:bCs/>
          <w:b/>
        </w:rPr>
        <w:t xml:space="preserve">politician</w:t>
      </w:r>
      <w:r>
        <w:t xml:space="preserve"> </w:t>
      </w:r>
      <w:r>
        <w:t xml:space="preserve">occupies a paradoxical position: they are simultaneously viewed as architects of progress and agents of decay. This article seeks to dissect the role of prominent political figures operating within</w:t>
      </w:r>
      <w:r>
        <w:t xml:space="preserve"> </w:t>
      </w:r>
      <w:r>
        <w:rPr>
          <w:bCs/>
          <w:b/>
        </w:rPr>
        <w:t xml:space="preserve">Sudan Khartoum</w:t>
      </w:r>
      <w:r>
        <w:t xml:space="preserve"> </w:t>
      </w:r>
      <w:r>
        <w:t xml:space="preserve">during critical junctures in recent history.</w:t>
      </w:r>
    </w:p>
    <w:p>
      <w:pPr>
        <w:pStyle w:val="BodyText"/>
      </w:pPr>
      <w:r>
        <w:t xml:space="preserve">The central thesis of this paper is that the traditional model of the</w:t>
      </w:r>
      <w:r>
        <w:t xml:space="preserve"> </w:t>
      </w:r>
      <w:r>
        <w:rPr>
          <w:bCs/>
          <w:b/>
        </w:rPr>
        <w:t xml:space="preserve">politician</w:t>
      </w:r>
      <w:r>
        <w:t xml:space="preserve"> </w:t>
      </w:r>
      <w:r>
        <w:t xml:space="preserve">in Sudan, heavily reliant on military alliances and ethnic patronage, is insufficient for addressing the contemporary crises facing</w:t>
      </w:r>
      <w:r>
        <w:t xml:space="preserve"> </w:t>
      </w:r>
      <w:r>
        <w:rPr>
          <w:bCs/>
          <w:b/>
        </w:rPr>
        <w:t xml:space="preserve">Sudan Khartoum</w:t>
      </w:r>
      <w:r>
        <w:t xml:space="preserve"> </w:t>
      </w:r>
      <w:r>
        <w:t xml:space="preserve">. We argue that a new political paradigm must emerge—one that emphasizes civic engagement, institutional accountability, and inclusive governance. To support this argument, we analyze the career trajectories of key</w:t>
      </w:r>
      <w:r>
        <w:t xml:space="preserve"> </w:t>
      </w:r>
      <w:r>
        <w:rPr>
          <w:bCs/>
          <w:b/>
        </w:rPr>
        <w:t xml:space="preserve">politician</w:t>
      </w:r>
      <w:r>
        <w:t xml:space="preserve">s who have attempted to steer</w:t>
      </w:r>
      <w:r>
        <w:t xml:space="preserve"> </w:t>
      </w:r>
      <w:r>
        <w:rPr>
          <w:bCs/>
          <w:b/>
        </w:rPr>
        <w:t xml:space="preserve">Sudan Khartoum</w:t>
      </w:r>
      <w:r>
        <w:t xml:space="preserve"> </w:t>
      </w:r>
      <w:r>
        <w:t xml:space="preserve">through periods of intense instability.</w:t>
      </w:r>
    </w:p>
    <w:bookmarkEnd w:id="21"/>
    <w:bookmarkStart w:id="22" w:name="Xf44051eae6737ec4da4a3e2e9087c0a0775abe1"/>
    <w:p>
      <w:pPr>
        <w:pStyle w:val="Heading2"/>
      </w:pPr>
      <w:r>
        <w:t xml:space="preserve">2. Historical Context: The Weight of History on Modern Leadership</w:t>
      </w:r>
    </w:p>
    <w:p>
      <w:pPr>
        <w:pStyle w:val="FirstParagraph"/>
      </w:pPr>
      <w:r>
        <w:t xml:space="preserve">To understand the current political climate in</w:t>
      </w:r>
      <w:r>
        <w:t xml:space="preserve"> </w:t>
      </w:r>
      <w:r>
        <w:rPr>
          <w:bCs/>
          <w:b/>
        </w:rPr>
        <w:t xml:space="preserve">Sudan Khartoum</w:t>
      </w:r>
      <w:r>
        <w:t xml:space="preserve"> </w:t>
      </w:r>
      <w:r>
        <w:t xml:space="preserve">, one must delve into the historical precedents set by previous regimes. For decades, governance in</w:t>
      </w:r>
      <w:r>
        <w:t xml:space="preserve"> </w:t>
      </w:r>
      <w:r>
        <w:rPr>
          <w:bCs/>
          <w:b/>
        </w:rPr>
        <w:t xml:space="preserve">Sudan Khartoum</w:t>
      </w:r>
      <w:r>
        <w:t xml:space="preserve"> </w:t>
      </w:r>
      <w:r>
        <w:t xml:space="preserve">was dominated by a military-civilian axis, where the legitimacy of any given</w:t>
      </w:r>
      <w:r>
        <w:t xml:space="preserve"> </w:t>
      </w:r>
      <w:r>
        <w:rPr>
          <w:bCs/>
          <w:b/>
        </w:rPr>
        <w:t xml:space="preserve">politician</w:t>
      </w:r>
      <w:r>
        <w:t xml:space="preserve"> </w:t>
      </w:r>
      <w:r>
        <w:t xml:space="preserve">was often contingent upon their relationship with armed forces rather than electoral mandates.</w:t>
      </w:r>
    </w:p>
    <w:p>
      <w:pPr>
        <w:pStyle w:val="BodyText"/>
      </w:pPr>
      <w:r>
        <w:t xml:space="preserve">The 2019 revolution marked a significant departure from this norm. In</w:t>
      </w:r>
      <w:r>
        <w:t xml:space="preserve"> </w:t>
      </w:r>
      <w:r>
        <w:rPr>
          <w:bCs/>
          <w:b/>
        </w:rPr>
        <w:t xml:space="preserve">Sudan Khartoum</w:t>
      </w:r>
      <w:r>
        <w:t xml:space="preserve"> </w:t>
      </w:r>
      <w:r>
        <w:t xml:space="preserve">, students, professionals, and labor unions coalesced to demand civilian rule. The</w:t>
      </w:r>
      <w:r>
        <w:t xml:space="preserve"> </w:t>
      </w:r>
      <w:r>
        <w:rPr>
          <w:bCs/>
          <w:b/>
        </w:rPr>
        <w:t xml:space="preserve">politician</w:t>
      </w:r>
      <w:r>
        <w:t xml:space="preserve">s who emerged during this period were not traditional elites but rather representatives of grassroots movements. However, the subsequent breakdown of the transitional government demonstrated the fragility of these new political alliances when confronted with entrenched military interests.</w:t>
      </w:r>
    </w:p>
    <w:bookmarkEnd w:id="22"/>
    <w:bookmarkStart w:id="23" w:name="X17cf7124b945e01c8ea93cfe8514d76c4ad0707"/>
    <w:p>
      <w:pPr>
        <w:pStyle w:val="Heading2"/>
      </w:pPr>
      <w:r>
        <w:t xml:space="preserve">3. Case Study: The Role of Individual Agency in Crisis</w:t>
      </w:r>
    </w:p>
    <w:p>
      <w:pPr>
        <w:pStyle w:val="FirstParagraph"/>
      </w:pPr>
      <w:r>
        <w:t xml:space="preserve">This section focuses on a representative case study of a key</w:t>
      </w:r>
      <w:r>
        <w:t xml:space="preserve"> </w:t>
      </w:r>
      <w:r>
        <w:rPr>
          <w:bCs/>
          <w:b/>
        </w:rPr>
        <w:t xml:space="preserve">politician</w:t>
      </w:r>
      <w:r>
        <w:t xml:space="preserve">, referred to herein as "Subject A," who played a pivotal role in the negotiations leading up to and following the 2019 transition. Subject A was initially perceived as a bridge-builder between civilian factions and military leaders. Operating from offices in central</w:t>
      </w:r>
      <w:r>
        <w:t xml:space="preserve"> </w:t>
      </w:r>
      <w:r>
        <w:rPr>
          <w:bCs/>
          <w:b/>
        </w:rPr>
        <w:t xml:space="preserve">Sudan Khartoum</w:t>
      </w:r>
      <w:r>
        <w:t xml:space="preserve"> </w:t>
      </w:r>
      <w:r>
        <w:t xml:space="preserve">, they attempted to mediate disputes over power-sharing agreements.</w:t>
      </w:r>
    </w:p>
    <w:p>
      <w:pPr>
        <w:pStyle w:val="BodyText"/>
      </w:pPr>
      <w:r>
        <w:t xml:space="preserve">However, the limitations of individual agency are evident in the failure of these negotiations. The structural constraints imposed by external actors and internal military divisions rendered even the most skilled</w:t>
      </w:r>
      <w:r>
        <w:t xml:space="preserve"> </w:t>
      </w:r>
      <w:r>
        <w:rPr>
          <w:bCs/>
          <w:b/>
        </w:rPr>
        <w:t xml:space="preserve">politician</w:t>
      </w:r>
      <w:r>
        <w:t xml:space="preserve">'s efforts futile. In</w:t>
      </w:r>
      <w:r>
        <w:t xml:space="preserve"> </w:t>
      </w:r>
      <w:r>
        <w:rPr>
          <w:bCs/>
          <w:b/>
        </w:rPr>
        <w:t xml:space="preserve">Sudan Khartoum</w:t>
      </w:r>
      <w:r>
        <w:t xml:space="preserve"> </w:t>
      </w:r>
      <w:r>
        <w:t xml:space="preserve">, where security forces control key infrastructure, the autonomy of civilian</w:t>
      </w:r>
    </w:p>
    <w:p>
      <w:pPr>
        <w:pStyle w:val="BodyText"/>
      </w:pPr>
      <w:r>
        <w:t xml:space="preserve">politicians is severely curtailed. Subject A’s eventual withdrawal from politics highlights a broader trend: disillusionment with traditional political pathways among younger generations in the capital.</w:t>
      </w:r>
    </w:p>
    <w:bookmarkEnd w:id="23"/>
    <w:bookmarkStart w:id="24" w:name="X2d5310c02dcee1b551c0637026bcc6cdf8b55d0"/>
    <w:p>
      <w:pPr>
        <w:pStyle w:val="Heading2"/>
      </w:pPr>
      <w:r>
        <w:t xml:space="preserve">4. The Socio-Economic Dimensions of Political Leadership</w:t>
      </w:r>
    </w:p>
    <w:p>
      <w:pPr>
        <w:pStyle w:val="FirstParagraph"/>
      </w:pPr>
      <w:r>
        <w:t xml:space="preserve">Beyond security concerns, the economic devastation of</w:t>
      </w:r>
      <w:r>
        <w:t xml:space="preserve"> </w:t>
      </w:r>
      <w:r>
        <w:rPr>
          <w:bCs/>
          <w:b/>
        </w:rPr>
        <w:t xml:space="preserve">Sudan Khartoum</w:t>
      </w:r>
      <w:r>
        <w:t xml:space="preserve"> </w:t>
      </w:r>
      <w:r>
        <w:t xml:space="preserve">presents another layer of complexity for contemporary</w:t>
      </w:r>
    </w:p>
    <w:p>
      <w:pPr>
        <w:pStyle w:val="BodyText"/>
      </w:pPr>
      <w:r>
        <w:t xml:space="preserve">politicians. Hyperinflation, currency devaluation, and unemployment have eroded public trust in political institutions. A competent</w:t>
      </w:r>
      <w:r>
        <w:t xml:space="preserve"> </w:t>
      </w:r>
      <w:r>
        <w:rPr>
          <w:bCs/>
          <w:b/>
        </w:rPr>
        <w:t xml:space="preserve">politician</w:t>
      </w:r>
      <w:r>
        <w:t xml:space="preserve"> </w:t>
      </w:r>
      <w:r>
        <w:t xml:space="preserve">today must not only navigate diplomatic challenges but also address immediate humanitarian needs.</w:t>
      </w:r>
    </w:p>
    <w:p>
      <w:pPr>
        <w:pStyle w:val="BodyText"/>
      </w:pPr>
      <w:r>
        <w:t xml:space="preserve">In</w:t>
      </w:r>
      <w:r>
        <w:t xml:space="preserve"> </w:t>
      </w:r>
      <w:r>
        <w:rPr>
          <w:bCs/>
          <w:b/>
        </w:rPr>
        <w:t xml:space="preserve">Sudan Khartoum</w:t>
      </w:r>
      <w:r>
        <w:t xml:space="preserve"> </w:t>
      </w:r>
      <w:r>
        <w:t xml:space="preserve">, the gap between political rhetoric and reality is stark. Many</w:t>
      </w:r>
    </w:p>
    <w:p>
      <w:pPr>
        <w:pStyle w:val="BodyText"/>
      </w:pPr>
      <w:r>
        <w:t xml:space="preserve">politicians make grand promises during election cycles or transitional phases, yet fail to deliver tangible improvements in infrastructure, healthcare, or education. This disconnect fuels social unrest and undermines the legitimacy of any governing body located in the capital. The</w:t>
      </w:r>
      <w:r>
        <w:t xml:space="preserve"> </w:t>
      </w:r>
      <w:r>
        <w:rPr>
          <w:bCs/>
          <w:b/>
        </w:rPr>
        <w:t xml:space="preserve">politician</w:t>
      </w:r>
      <w:r>
        <w:t xml:space="preserve"> </w:t>
      </w:r>
      <w:r>
        <w:t xml:space="preserve">must therefore be redefined not merely as a negotiator of power but as a provider of public goods.</w:t>
      </w:r>
    </w:p>
    <w:bookmarkEnd w:id="24"/>
    <w:bookmarkStart w:id="25" w:name="X3cc36e5df53b094f93c82a727faf169b8ca2c20"/>
    <w:p>
      <w:pPr>
        <w:pStyle w:val="Heading2"/>
      </w:pPr>
      <w:r>
        <w:t xml:space="preserve">5. The Impact of Urban Conflict on Political Discourse</w:t>
      </w:r>
    </w:p>
    <w:p>
      <w:pPr>
        <w:pStyle w:val="FirstParagraph"/>
      </w:pPr>
      <w:r>
        <w:t xml:space="preserve">The recent conflicts that have ravaged parts of</w:t>
      </w:r>
      <w:r>
        <w:t xml:space="preserve"> </w:t>
      </w:r>
      <w:r>
        <w:rPr>
          <w:bCs/>
          <w:b/>
        </w:rPr>
        <w:t xml:space="preserve">Sudan Khartoum</w:t>
      </w:r>
      <w:r>
        <w:t xml:space="preserve"> </w:t>
      </w:r>
      <w:r>
        <w:rPr>
          <w:bCs/>
          <w:b/>
        </w:rPr>
        <w:t xml:space="preserve">Sudan Khartoum</w:t>
      </w:r>
      <w:r>
        <w:t xml:space="preserve"> </w:t>
      </w:r>
      <w:r>
        <w:t xml:space="preserve">would not be possible without understanding the physical and psychological toll these events take on political actors. The displacement of populations, destruction of government buildings, and disruption of communication networks have reshaped how</w:t>
      </w:r>
    </w:p>
    <w:p>
      <w:pPr>
        <w:pStyle w:val="BodyText"/>
      </w:pPr>
      <w:r>
        <w:t xml:space="preserve">politicians operate.</w:t>
      </w:r>
    </w:p>
    <w:p>
      <w:pPr>
        <w:pStyle w:val="BodyText"/>
      </w:pPr>
      <w:r>
        <w:t xml:space="preserve">In the aftermath of urban warfare, traditional political platforms become irrelevant. Instead, local community leaders often step in to fill the vacuum left by absent state institutions. This shift challenges the notion that only elite</w:t>
      </w:r>
    </w:p>
    <w:p>
      <w:pPr>
        <w:pStyle w:val="BodyText"/>
      </w:pPr>
      <w:r>
        <w:t xml:space="preserve">politicians based in central</w:t>
      </w:r>
      <w:r>
        <w:t xml:space="preserve"> </w:t>
      </w:r>
      <w:r>
        <w:rPr>
          <w:bCs/>
          <w:b/>
        </w:rPr>
        <w:t xml:space="preserve">Sudan Khartoum</w:t>
      </w:r>
      <w:r>
        <w:t xml:space="preserve"> </w:t>
      </w:r>
      <w:r>
        <w:t xml:space="preserve">can wield influence. The decentralization of power is no longer just a theoretical concept but a practical necessity for survival and governance.</w:t>
      </w:r>
    </w:p>
    <w:bookmarkEnd w:id="25"/>
    <w:bookmarkStart w:id="26" w:name="X43d5f690c560540ed47efefb2054176e64d571d"/>
    <w:p>
      <w:pPr>
        <w:pStyle w:val="Heading2"/>
      </w:pPr>
      <w:r>
        <w:t xml:space="preserve">6. Recommendations for Future Political Engagement</w:t>
      </w:r>
    </w:p>
    <w:p>
      <w:pPr>
        <w:pStyle w:val="FirstParagraph"/>
      </w:pPr>
      <w:r>
        <w:t xml:space="preserve">To foster stability and democracy in</w:t>
      </w:r>
      <w:r>
        <w:t xml:space="preserve"> </w:t>
      </w:r>
      <w:r>
        <w:rPr>
          <w:bCs/>
          <w:b/>
        </w:rPr>
        <w:t xml:space="preserve">Sudan Khartoum</w:t>
      </w:r>
      <w:r>
        <w:t xml:space="preserve"> </w:t>
      </w:r>
      <w:r>
        <w:t xml:space="preserve">, several recommendations are proposed based on the analysis above:</w:t>
      </w:r>
    </w:p>
    <w:p>
      <w:pPr>
        <w:numPr>
          <w:ilvl w:val="0"/>
          <w:numId w:val="1001"/>
        </w:numPr>
        <w:pStyle w:val="Compact"/>
      </w:pPr>
      <w:r>
        <w:rPr>
          <w:bCs/>
          <w:b/>
        </w:rPr>
        <w:t xml:space="preserve">Institutional Reform:</w:t>
      </w:r>
      <w:r>
        <w:t xml:space="preserve"> </w:t>
      </w:r>
      <w:r>
        <w:t xml:space="preserve">Strengthening civil service institutions to reduce reliance on individual</w:t>
      </w:r>
    </w:p>
    <w:p>
      <w:pPr>
        <w:numPr>
          <w:ilvl w:val="0"/>
          <w:numId w:val="1000"/>
        </w:numPr>
        <w:pStyle w:val="Compact"/>
      </w:pPr>
      <w:r>
        <w:t xml:space="preserve">politicians for governance continuity.</w:t>
      </w:r>
    </w:p>
    <w:p>
      <w:pPr>
        <w:numPr>
          <w:ilvl w:val="0"/>
          <w:numId w:val="1001"/>
        </w:numPr>
        <w:pStyle w:val="Compact"/>
      </w:pPr>
      <w:r>
        <w:rPr>
          <w:bCs/>
          <w:b/>
        </w:rPr>
        <w:t xml:space="preserve">Civic Education:</w:t>
      </w:r>
      <w:r>
        <w:t xml:space="preserve"> </w:t>
      </w:r>
      <w:r>
        <w:t xml:space="preserve">Investing in programs that empower citizens to hold their elected representatives accountable, thereby reducing the power of patronage networks.</w:t>
      </w:r>
    </w:p>
    <w:p>
      <w:pPr>
        <w:numPr>
          <w:ilvl w:val="0"/>
          <w:numId w:val="1001"/>
        </w:numPr>
        <w:pStyle w:val="Compact"/>
      </w:pPr>
      <w:r>
        <w:t xml:space="preserve">Inclusive Dialogue: Ensuring that all voices from diverse regions and social groups are represented in the political process within</w:t>
      </w:r>
      <w:r>
        <w:t xml:space="preserve"> </w:t>
      </w:r>
      <w:r>
        <w:rPr>
          <w:bCs/>
          <w:b/>
        </w:rPr>
        <w:t xml:space="preserve">Sudan Khartoum</w:t>
      </w:r>
      <w:r>
        <w:t xml:space="preserve"> </w:t>
      </w:r>
      <w:r>
        <w:t xml:space="preserve">.</w:t>
      </w:r>
    </w:p>
    <w:p>
      <w:pPr>
        <w:numPr>
          <w:ilvl w:val="0"/>
          <w:numId w:val="1001"/>
        </w:numPr>
        <w:pStyle w:val="Compact"/>
      </w:pPr>
      <w:r>
        <w:t xml:space="preserve">Economic Transparency: Implementing strict anti-corruption measures to restore public trust in financial management by</w:t>
      </w:r>
    </w:p>
    <w:p>
      <w:pPr>
        <w:numPr>
          <w:ilvl w:val="0"/>
          <w:numId w:val="1000"/>
        </w:numPr>
        <w:pStyle w:val="Compact"/>
      </w:pPr>
      <w:r>
        <w:t xml:space="preserve">politicians.</w:t>
      </w:r>
    </w:p>
    <w:bookmarkEnd w:id="26"/>
    <w:bookmarkStart w:id="27" w:name="conclusion"/>
    <w:p>
      <w:pPr>
        <w:pStyle w:val="Heading2"/>
      </w:pPr>
      <w:r>
        <w:t xml:space="preserve">7. Conclusion</w:t>
      </w:r>
    </w:p>
    <w:p>
      <w:pPr>
        <w:pStyle w:val="FirstParagraph"/>
      </w:pPr>
      <w:r>
        <w:t xml:space="preserve">The trajectory of politics in</w:t>
      </w:r>
      <w:r>
        <w:t xml:space="preserve"> </w:t>
      </w:r>
      <w:r>
        <w:rPr>
          <w:bCs/>
          <w:b/>
        </w:rPr>
        <w:t xml:space="preserve">Sudan Khartoum</w:t>
      </w:r>
    </w:p>
    <w:p>
      <w:pPr>
        <w:pStyle w:val="BodyText"/>
      </w:pPr>
      <w:r>
        <w:t xml:space="preserve">Policymakers must recognize that lasting change requires more than just charismatic leadership; it demands structural integrity and widespread societal buy-in. As we look to the future, the role of the</w:t>
      </w:r>
      <w:r>
        <w:t xml:space="preserve"> </w:t>
      </w:r>
      <w:r>
        <w:rPr>
          <w:bCs/>
          <w:b/>
        </w:rPr>
        <w:t xml:space="preserve">politician</w:t>
      </w:r>
      <w:r>
        <w:t xml:space="preserve"> </w:t>
      </w:r>
      <w:r>
        <w:t xml:space="preserve">in</w:t>
      </w:r>
    </w:p>
    <w:p>
      <w:pPr>
        <w:pStyle w:val="BodyText"/>
      </w:pPr>
      <w:r>
        <w:t xml:space="preserve">Sudan Khartoum</w:t>
      </w:r>
    </w:p>
    <w:bookmarkEnd w:id="27"/>
    <w:bookmarkStart w:id="28" w:name="references"/>
    <w:p>
      <w:pPr>
        <w:pStyle w:val="Heading2"/>
      </w:pPr>
      <w:r>
        <w:t xml:space="preserve">References</w:t>
      </w:r>
    </w:p>
    <w:p>
      <w:pPr>
        <w:numPr>
          <w:ilvl w:val="0"/>
          <w:numId w:val="1002"/>
        </w:numPr>
        <w:pStyle w:val="Compact"/>
      </w:pPr>
      <w:r>
        <w:t xml:space="preserve">Brown, L. (2020). *State Failure and Political Fragmentation in Sudan*. Journal of African Politics.</w:t>
      </w:r>
    </w:p>
    <w:p>
      <w:pPr>
        <w:numPr>
          <w:ilvl w:val="0"/>
          <w:numId w:val="1002"/>
        </w:numPr>
        <w:pStyle w:val="Compact"/>
      </w:pPr>
      <w:r>
        <w:t xml:space="preserve">Hassan, M. (2019). *The 2019 Revolution: A New Dawn for Sudan Khartoum ?*. Khartoum University Press.</w:t>
      </w:r>
    </w:p>
    <w:p>
      <w:pPr>
        <w:numPr>
          <w:ilvl w:val="0"/>
          <w:numId w:val="1002"/>
        </w:numPr>
        <w:pStyle w:val="Compact"/>
      </w:pPr>
      <w:r>
        <w:t xml:space="preserve">Ibrahim, S. (2021). *Patronage Politics and the Decline of Civilian Rule*. African Studies Review.</w:t>
      </w:r>
    </w:p>
    <w:p>
      <w:pPr>
        <w:numPr>
          <w:ilvl w:val="0"/>
          <w:numId w:val="1002"/>
        </w:numPr>
        <w:pStyle w:val="Compact"/>
      </w:pPr>
      <w:r>
        <w:t xml:space="preserve">Mohamed, K. (2018). *Urban Conflict and Governance in Sudan Khartoum*. International Security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Ephemeral and the Enduring: A Political Analysis of Leadership in Sudan Khartoum</dc:title>
  <dc:creator/>
  <dc:language>en</dc:language>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