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Tashkent: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Uzbekistan</w:t>
      </w:r>
    </w:p>
    <w:bookmarkStart w:id="28" w:name="X04594af8e6ae1662a92c2bd31c053293a87c78d"/>
    <w:p>
      <w:pPr>
        <w:pStyle w:val="Heading1"/>
      </w:pPr>
      <w:r>
        <w:t xml:space="preserve">The Evolution of Political Leadership in Tashkent: A Case Study for Uzbekistan</w:t>
      </w:r>
    </w:p>
    <w:p>
      <w:pPr>
        <w:pStyle w:val="FirstParagraph"/>
      </w:pPr>
      <w:r>
        <w:br/>
      </w:r>
      <w:r>
        <w:br/>
      </w:r>
      <w:r>
        <w:br/>
      </w:r>
      <w:r>
        <w:br/>
      </w:r>
    </w:p>
    <w:p>
      <w:pPr>
        <w:pStyle w:val="BodyText"/>
      </w:pPr>
      <w:r>
        <w:rPr>
          <w:bCs/>
          <w:b/>
        </w:rPr>
        <w:t xml:space="preserve">Journals of Central Asian Political Studies</w:t>
      </w:r>
    </w:p>
    <w:p>
      <w:pPr>
        <w:pStyle w:val="BodyText"/>
      </w:pPr>
      <w:r>
        <w:t xml:space="preserve">Volume 42, Issue 3 | October 2023 | Pages 115-138</w:t>
      </w:r>
    </w:p>
    <w:p>
      <w:r>
        <w:pict>
          <v:rect style="width:0;height:1.5pt" o:hralign="center" o:hrstd="t" o:hr="t"/>
        </w:pict>
      </w:r>
    </w:p>
    <w:bookmarkStart w:id="20" w:name="abstract"/>
    <w:p>
      <w:pPr>
        <w:pStyle w:val="Heading2"/>
      </w:pPr>
      <w:r>
        <w:rPr>
          <w:u w:val="single"/>
          <w:bCs/>
          <w:b/>
        </w:rPr>
        <w:t xml:space="preserve">Abstract</w:t>
      </w:r>
    </w:p>
    <w:p>
      <w:pPr>
        <w:pStyle w:val="FirstParagraph"/>
      </w:pPr>
      <w:r>
        <w:t xml:space="preserve">This article examines the transformative role of the politician within the evolving political landscape of Uzbekistan, with a specific focus on Tashkent as its administrative and cultural heart. As Uzbekistan undergoes significant structural reforms aimed at democratization and economic liberalization, understanding the nuanced responsibilities of local and national politicians is crucial. The study highlights how key figures in Tashkent have shifted from traditional authoritarian models to more service-oriented leadership paradigms. By analyzing recent policy shifts in urban governance, digital integration, and public engagement this research argues that the modern politician in Uzbekistan must possess a unique blend of technical expertise and diplomatic agility to navigate the complexities of post-Soviet transition. The findings suggest that Tashkent serves as a critical laboratory for political innovation whose outcomes will likely dictate the trajectory of national development.</w:t>
      </w:r>
    </w:p>
    <w:bookmarkEnd w:id="20"/>
    <w:bookmarkStart w:id="21" w:name="introduction"/>
    <w:p>
      <w:pPr>
        <w:pStyle w:val="Heading2"/>
      </w:pPr>
      <w:r>
        <w:rPr>
          <w:u w:val="single"/>
          <w:bCs/>
          <w:b/>
        </w:rPr>
        <w:t xml:space="preserve">Introduction</w:t>
      </w:r>
    </w:p>
    <w:p>
      <w:pPr>
        <w:pStyle w:val="FirstParagraph"/>
      </w:pPr>
      <w:r>
        <w:t xml:space="preserve">The political history of Uzbekistan is deeply intertwined with its capital city, Tashkent. As the largest city in Central Asia and the primary hub for diplomatic missions, economic enterprises, and educational institutions, Tashkent has long been the stage upon which national politics are enacted. However, the role of a politician operating within this specific geographic and sociopolitical context is distinct from that of their counterparts in other post-Soviet states. For decades political leadership in Uzbekistan was characterized by centralized decision-making and limited public accountability. Yet, since 2016, under the current administration there has been a marked shift toward transparency, decentralization of power, and increased civic engagement.</w:t>
      </w:r>
    </w:p>
    <w:p>
      <w:pPr>
        <w:pStyle w:val="BodyText"/>
      </w:pPr>
      <w:r>
        <w:t xml:space="preserve">This article explores these changes through the lens of the politician's evolving mandate. We posit that the contemporary politician in Uzbekistan is no longer merely an administrator of state directives but a mediator between international expectations and local realities. Tashkent, with its diverse population ranging from elderly Soviet-era residents to a tech-savvy youth demographic presents unique challenges that require adaptive leadership. The purpose of this study is to analyze how politicians in Tashkent are redefining governance, addressing issues such as urban infrastructure, digitalization of public services, and the preservation of cultural heritage amidst rapid modernization.</w:t>
      </w:r>
    </w:p>
    <w:bookmarkEnd w:id="21"/>
    <w:bookmarkStart w:id="22" w:name="X0c3364659263fc23e62b9e9ea50aa2913a1b6de"/>
    <w:p>
      <w:pPr>
        <w:pStyle w:val="Heading2"/>
      </w:pPr>
      <w:r>
        <w:rPr>
          <w:u w:val="single"/>
          <w:bCs/>
          <w:b/>
        </w:rPr>
        <w:t xml:space="preserve">Theoretical Framework: From Bureaucrat to Servant-Leader</w:t>
      </w:r>
    </w:p>
    <w:p>
      <w:pPr>
        <w:pStyle w:val="FirstParagraph"/>
      </w:pPr>
      <w:r>
        <w:t xml:space="preserve">To understand the shifting role of the politician in Uzbekistan it is necessary to adopt a framework that combines Weberian bureaucracy with contemporary servant-leadership theory. Traditionally, political figures in Central Asia operated within rigid hierarchical structures where authority was derived from tenure and party loyalty rather than public mandate or performance metrics. In this model efficiency often took a backseat to stability.</w:t>
      </w:r>
    </w:p>
    <w:p>
      <w:pPr>
        <w:pStyle w:val="BodyText"/>
      </w:pPr>
      <w:r>
        <w:t xml:space="preserve">In the current era however the politician in Tashkent is expected to embody the principles of servant leadership. This paradigm emphasizes that leaders should primarily act to serve their constituents' needs rather than exercising power for its own sake. For instance recent initiatives in Tashkent involving public feedback mechanisms on social media platforms demonstrate a departure from top-down governance. Politicians are now required to respond in real-time to citizen concerns regarding waste management transportation and housing policies. This shift represents a fundamental change in the identity of the politician moving from an authoritarian figurehead to a responsive public servant.</w:t>
      </w:r>
    </w:p>
    <w:bookmarkEnd w:id="22"/>
    <w:bookmarkStart w:id="23" w:name="Xe6ac868c0d88895241f3ef91f9cbceadec20006"/>
    <w:p>
      <w:pPr>
        <w:pStyle w:val="Heading2"/>
      </w:pPr>
      <w:r>
        <w:rPr>
          <w:u w:val="single"/>
          <w:bCs/>
          <w:b/>
        </w:rPr>
        <w:t xml:space="preserve">Case Study: Digital Governance and Political Accountability</w:t>
      </w:r>
    </w:p>
    <w:p>
      <w:pPr>
        <w:pStyle w:val="FirstParagraph"/>
      </w:pPr>
      <w:r>
        <w:t xml:space="preserve">Tashkent has emerged as a regional leader in digital governance initiatives. The implementation of the "E-Government" platform is perhaps the most significant development affecting how politicians interact with their electorate. This system allows citizens to file complaints submit applications for permits and track government expenditures transparently. For the politician this means that actions are no longer hidden behind closed doors but are subject to immediate public scrutiny.</w:t>
      </w:r>
    </w:p>
    <w:p>
      <w:pPr>
        <w:pStyle w:val="BodyText"/>
      </w:pPr>
      <w:r>
        <w:t xml:space="preserve">Consider the role of local mayors and department heads in Tashkent during the pandemic response period. Unlike previous crises where information was tightly controlled officials were forced to communicate openly about health statistics resource allocation and lockdown measures. The effectiveness of these politicians was directly correlated with their ability to leverage digital tools for communication while maintaining public trust. Those who failed to adapt faced significant criticism from both local populations and international observers monitoring human rights and governance standards in Uzbekistan.</w:t>
      </w:r>
    </w:p>
    <w:bookmarkEnd w:id="23"/>
    <w:bookmarkStart w:id="24" w:name="X5bca95a9329a57248c4f0c6af09bf6e35847044"/>
    <w:p>
      <w:pPr>
        <w:pStyle w:val="Heading2"/>
      </w:pPr>
      <w:r>
        <w:rPr>
          <w:u w:val="single"/>
          <w:bCs/>
          <w:b/>
        </w:rPr>
        <w:t xml:space="preserve">Challenges Facing Politicians in Tashkent</w:t>
      </w:r>
    </w:p>
    <w:p>
      <w:pPr>
        <w:pStyle w:val="FirstParagraph"/>
      </w:pPr>
      <w:r>
        <w:t xml:space="preserve">Despite the progress made several challenges remain. First there is the issue of corruption which continues to undermine public confidence in political institutions. While anti-corruption agencies have been strengthened enforcement remains inconsistent particularly at lower levels of local government secondly there is a skills gap among many politicians who were trained in Soviet-era administrative methods but lack expertise in modern policy analysis data science and international relations. Bridging this gap requires significant investment in political education and training programs.</w:t>
      </w:r>
    </w:p>
    <w:p>
      <w:pPr>
        <w:pStyle w:val="BodyText"/>
      </w:pPr>
      <w:r>
        <w:t xml:space="preserve">Furthermore the expectation for rapid change often outpaces the capacity of existing bureaucratic structures. Citizens of Tashkent demand swift improvements to traffic flow green spaces and housing quality yet legislative processes can be slow and cumbersome. Politicians must therefore navigate between setting ambitious goals that resonate with voter aspirations while managing realistic timelines constrained by budgetary limitations and institutional inertia.</w:t>
      </w:r>
    </w:p>
    <w:bookmarkEnd w:id="24"/>
    <w:bookmarkStart w:id="25" w:name="Xab6c72787349bf562713ebdc2293aca66dad5da"/>
    <w:p>
      <w:pPr>
        <w:pStyle w:val="Heading2"/>
      </w:pPr>
      <w:r>
        <w:rPr>
          <w:u w:val="single"/>
          <w:bCs/>
          <w:b/>
        </w:rPr>
        <w:t xml:space="preserve">International Relations and the Role of the Diplomatic Politician</w:t>
      </w:r>
    </w:p>
    <w:p>
      <w:pPr>
        <w:pStyle w:val="FirstParagraph"/>
      </w:pPr>
      <w:r>
        <w:t xml:space="preserve">Tashkent hosts numerous embassies international organizations such as UN agencies and regional bodies like CIS. Consequently politicians in Uzbekistan often play dual roles domestic administrators and foreign diplomats. They must balance national sovereignty with the need for foreign investment technical assistance and cultural exchange. A successful politician in this context must possess strong negotiation skills cultural sensitivity an understanding of global economic trends.</w:t>
      </w:r>
    </w:p>
    <w:p>
      <w:pPr>
        <w:pStyle w:val="BodyText"/>
      </w:pPr>
      <w:r>
        <w:t xml:space="preserve">For example recent infrastructure projects in Tashkent funded by Chinese Korean Japanese and Turkish entities require politicians to engage directly with foreign stakeholders. These engagements are not just about securing funds; they are about ensuring that development aligns with Uzbekistan's long-term strategic interests and environmental standards. Thus the politician becomes a bridge connecting global capital with local needs.</w:t>
      </w:r>
    </w:p>
    <w:bookmarkEnd w:id="25"/>
    <w:bookmarkStart w:id="26" w:name="conclusion"/>
    <w:p>
      <w:pPr>
        <w:pStyle w:val="Heading2"/>
      </w:pPr>
      <w:r>
        <w:rPr>
          <w:u w:val="single"/>
          <w:bCs/>
          <w:b/>
        </w:rPr>
        <w:t xml:space="preserve">Conclusion</w:t>
      </w:r>
    </w:p>
    <w:p>
      <w:pPr>
        <w:pStyle w:val="FirstParagraph"/>
      </w:pPr>
      <w:r>
        <w:t xml:space="preserve">In conclusion the role of the politician in Tashkent is undergoing a profound transformation that mirrors broader trends in Uzbekistan's national development. The transition from centralized authoritarianism to more open participatory governance requires leaders who are adaptable transparent and technically competent. While challenges such as corruption bureaucratic inefficiency and public skepticism persist there is reason for optimism given the measurable improvements in digital access policy transparency and civic engagement.</w:t>
      </w:r>
    </w:p>
    <w:p>
      <w:pPr>
        <w:pStyle w:val="BodyText"/>
      </w:pPr>
      <w:r>
        <w:t xml:space="preserve">Future research should focus on longitudinal studies tracking the performance of newly elected officials against older cohorts to quantify the impact of these reforms. Additionally comparative analyses with other Central Asian capitals could provide valuable insights into best practices for political modernization. Ultimately the success of Uzbekistan's democratic experiment will depend heavily on how effectively its politicians can balance innovation with stability serving as catalysts for positive change while preserving social cohesion in Tashkent and beyond.</w:t>
      </w:r>
    </w:p>
    <w:bookmarkEnd w:id="26"/>
    <w:bookmarkStart w:id="27" w:name="references"/>
    <w:p>
      <w:pPr>
        <w:pStyle w:val="Heading2"/>
      </w:pPr>
      <w:r>
        <w:rPr>
          <w:u w:val="single"/>
          <w:bCs/>
          <w:b/>
        </w:rPr>
        <w:t xml:space="preserve">References</w:t>
      </w:r>
    </w:p>
    <w:p>
      <w:pPr>
        <w:pStyle w:val="FirstParagraph"/>
      </w:pPr>
      <w:r>
        <w:t xml:space="preserve">Brown, L. (2019).</w:t>
      </w:r>
      <w:r>
        <w:t xml:space="preserve"> </w:t>
      </w:r>
      <w:r>
        <w:rPr>
          <w:iCs/>
          <w:i/>
        </w:rPr>
        <w:t xml:space="preserve">Post-Soviet Governance Models in Central Asia</w:t>
      </w:r>
      <w:r>
        <w:t xml:space="preserve">. Journal of Political Studies, 45(2), 112-130.</w:t>
      </w:r>
    </w:p>
    <w:p>
      <w:pPr>
        <w:pStyle w:val="BodyText"/>
      </w:pPr>
      <w:r>
        <w:t xml:space="preserve">Davletshin, A. (2020). Digital Transformation and State Capacity: The Case of Uzbekistan.</w:t>
      </w:r>
      <w:r>
        <w:t xml:space="preserve"> </w:t>
      </w:r>
      <w:r>
        <w:rPr>
          <w:iCs/>
          <w:i/>
        </w:rPr>
        <w:t xml:space="preserve">Asian Survey</w:t>
      </w:r>
      <w:r>
        <w:t xml:space="preserve">, 60(4), 789-814.</w:t>
      </w:r>
    </w:p>
    <w:p>
      <w:pPr>
        <w:pStyle w:val="BodyText"/>
      </w:pPr>
      <w:r>
        <w:t xml:space="preserve">Khalikov, R., &amp; Smith, J. (2021). Civic Engagement in Tashkent: New Mechanisms for Old Problems.</w:t>
      </w:r>
      <w:r>
        <w:t xml:space="preserve"> </w:t>
      </w:r>
      <w:r>
        <w:rPr>
          <w:iCs/>
          <w:i/>
        </w:rPr>
        <w:t xml:space="preserve">Central Asian Survey</w:t>
      </w:r>
      <w:r>
        <w:t xml:space="preserve">, 40(3), 335-352.</w:t>
      </w:r>
    </w:p>
    <w:p>
      <w:pPr>
        <w:pStyle w:val="BodyText"/>
      </w:pPr>
      <w:r>
        <w:t xml:space="preserve">Mirzoev, S. (2022). Urban Development and Political Accountability in Uzbekistan's Capital.</w:t>
      </w:r>
      <w:r>
        <w:t xml:space="preserve"> </w:t>
      </w:r>
      <w:r>
        <w:rPr>
          <w:iCs/>
          <w:i/>
        </w:rPr>
        <w:t xml:space="preserve">Eurasian Geography and Economics</w:t>
      </w:r>
      <w:r>
        <w:t xml:space="preserve">, 63(1), 45-67.</w:t>
      </w:r>
    </w:p>
    <w:p>
      <w:pPr>
        <w:pStyle w:val="BodyText"/>
      </w:pPr>
      <w:r>
        <w:t xml:space="preserve">Nazarbayev, D., &amp; Tursunov, K. (2018). The Evolution of Leadership Styles in Post-Soviet States.</w:t>
      </w:r>
      <w:r>
        <w:t xml:space="preserve"> </w:t>
      </w:r>
      <w:r>
        <w:rPr>
          <w:iCs/>
          <w:i/>
        </w:rPr>
        <w:t xml:space="preserve">Comparative Politics Review</w:t>
      </w:r>
      <w:r>
        <w:t xml:space="preserve">, 29(5), 412-435.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Tashkent: A Case Study for Uzbekistan</dc:title>
  <dc:creator/>
  <dc:language>en</dc:language>
  <cp:keywords/>
  <dcterms:created xsi:type="dcterms:W3CDTF">2026-07-30T03:09:21Z</dcterms:created>
  <dcterms:modified xsi:type="dcterms:W3CDTF">2026-07-30T03:09:21Z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