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Australia</w:t>
      </w:r>
      <w:r>
        <w:t xml:space="preserve"> </w:t>
      </w:r>
      <w:r>
        <w:t xml:space="preserve">Sydney:</w:t>
      </w:r>
      <w:r>
        <w:t xml:space="preserve"> </w:t>
      </w:r>
      <w:r>
        <w:t xml:space="preserve">Leadership,</w:t>
      </w:r>
      <w:r>
        <w:t xml:space="preserve"> </w:t>
      </w:r>
      <w:r>
        <w:t xml:space="preserve">Scholarship,</w:t>
      </w:r>
      <w:r>
        <w:t xml:space="preserve"> </w:t>
      </w:r>
      <w:r>
        <w:t xml:space="preserve">and</w:t>
      </w:r>
      <w:r>
        <w:t xml:space="preserve"> </w:t>
      </w:r>
      <w:r>
        <w:t xml:space="preserve">Institutional</w:t>
      </w:r>
      <w:r>
        <w:t xml:space="preserve"> </w:t>
      </w:r>
      <w:r>
        <w:t xml:space="preserve">Stewardship</w:t>
      </w:r>
    </w:p>
    <w:bookmarkStart w:id="28" w:name="X017167f6a80bd3f69908fedfb6c357e86c2c392"/>
    <w:p>
      <w:pPr>
        <w:pStyle w:val="Heading1"/>
      </w:pPr>
      <w:r>
        <w:t xml:space="preserve">The Evolving Role of the Professor in Australia Sydney: Leadership, Scholarship, and Institutional Stewardship</w:t>
      </w:r>
    </w:p>
    <w:p>
      <w:pPr>
        <w:pStyle w:val="FirstParagraph"/>
      </w:pPr>
      <w:r>
        <w:rPr>
          <w:bCs/>
          <w:b/>
        </w:rPr>
        <w:t xml:space="preserve">Abstract</w:t>
      </w:r>
    </w:p>
    <w:p>
      <w:pPr>
        <w:pStyle w:val="BodyText"/>
      </w:pPr>
      <w:r>
        <w:t xml:space="preserve">This article examines the multifaceted role of the professor within higher education institutions located in Australia Sydney. As one of the most dynamic academic hubs globally, Australia Sydney presents a unique context where traditional scholarly duties intersect with intense administrative demands, global collaboration requirements, and socio-political responsibilities. Through an analysis of recent policy shifts and institutional case studies from major universities such as the University of Sydney and UNSW Sydney, this paper argues that the modern professor must transcend the role of mere educator to become a strategic leader and community steward. The study highlights three primary pillars defining contemporary professorial work: advanced scholarly production, pedagogical innovation in digital ecosystems, and civic engagement.</w:t>
      </w:r>
    </w:p>
    <w:p>
      <w:pPr>
        <w:pStyle w:val="BodyText"/>
      </w:pPr>
      <w:r>
        <w:rPr>
          <w:bCs/>
          <w:b/>
        </w:rPr>
        <w:t xml:space="preserve">Keywords:</w:t>
      </w:r>
      <w:r>
        <w:t xml:space="preserve"> </w:t>
      </w:r>
      <w:r>
        <w:t xml:space="preserve">Professorship, Australia Sydney Higher Education, Academic Leadership University Administration Global Research Collaboration</w:t>
      </w:r>
    </w:p>
    <w:bookmarkStart w:id="20" w:name="introduction"/>
    <w:p>
      <w:pPr>
        <w:pStyle w:val="Heading2"/>
      </w:pPr>
      <w:r>
        <w:t xml:space="preserve">1. Introduction</w:t>
      </w:r>
    </w:p>
    <w:p>
      <w:pPr>
        <w:pStyle w:val="FirstParagraph"/>
      </w:pPr>
      <w:r>
        <w:t xml:space="preserve">The institution of the professor has long been regarded as the cornerstone of academic integrity and intellectual freedom. However, in recent decades, particularly within high-performing educational environments like those found in</w:t>
      </w:r>
      <w:r>
        <w:t xml:space="preserve"> </w:t>
      </w:r>
      <w:r>
        <w:rPr>
          <w:bCs/>
          <w:b/>
        </w:rPr>
        <w:t xml:space="preserve">Australia Sydney</w:t>
      </w:r>
      <w:r>
        <w:t xml:space="preserve">, the definition of this role has expanded significantly. The city’s status as a global gateway for trade, culture, and innovation exerts unique pressures on its universities to perform at world-class levels while maintaining local relevance.</w:t>
      </w:r>
    </w:p>
    <w:p>
      <w:pPr>
        <w:pStyle w:val="BodyText"/>
      </w:pPr>
      <w:r>
        <w:t xml:space="preserve">In</w:t>
      </w:r>
      <w:r>
        <w:t xml:space="preserve"> </w:t>
      </w:r>
      <w:r>
        <w:rPr>
          <w:bCs/>
          <w:b/>
        </w:rPr>
        <w:t xml:space="preserve">Australia Sydney</w:t>
      </w:r>
      <w:r>
        <w:t xml:space="preserve">, professors are no longer evaluated solely on their publication records or teaching effectiveness. They are expected to engage in complex stakeholder management, secure competitive research funding amidst global competition, and contribute to the social fabric of the region. This article explores these evolving expectations, arguing that the contemporary professor in this specific geographic context serves as a critical interface between academic rigor and societal impact.</w:t>
      </w:r>
    </w:p>
    <w:bookmarkEnd w:id="20"/>
    <w:bookmarkStart w:id="21" w:name="X5d7aa6572f4092b39b8b333da0e7f0b84c956df"/>
    <w:p>
      <w:pPr>
        <w:pStyle w:val="Heading2"/>
      </w:pPr>
      <w:r>
        <w:t xml:space="preserve">2. The Scholarly Imperative in a Globalized Context</w:t>
      </w:r>
    </w:p>
    <w:p>
      <w:pPr>
        <w:pStyle w:val="FirstParagraph"/>
      </w:pPr>
      <w:r>
        <w:t xml:space="preserve">The primary expectation for any</w:t>
      </w:r>
      <w:r>
        <w:t xml:space="preserve"> </w:t>
      </w:r>
      <w:r>
        <w:rPr>
          <w:bCs/>
          <w:b/>
        </w:rPr>
        <w:t xml:space="preserve">Professor</w:t>
      </w:r>
      <w:r>
        <w:t xml:space="preserve"> </w:t>
      </w:r>
      <w:r>
        <w:t xml:space="preserve">remains the generation of new knowledge. However, the nature of scholarship in</w:t>
      </w:r>
      <w:r>
        <w:t xml:space="preserve"> </w:t>
      </w:r>
      <w:r>
        <w:rPr>
          <w:bCs/>
          <w:b/>
        </w:rPr>
        <w:t xml:space="preserve">Australia Sydney</w:t>
      </w:r>
      <w:r>
        <w:br/>
      </w:r>
      <w:r>
        <w:t xml:space="preserve">is increasingly interdisciplinary and collaborative. Universities in this region are actively encouraging cross-sector partnerships involving industry, government, and international institutions.</w:t>
      </w:r>
    </w:p>
    <w:p>
      <w:pPr>
        <w:pStyle w:val="BodyText"/>
      </w:pPr>
      <w:r>
        <w:t xml:space="preserve">Data from recent years indicates that professors leading high-impact research projects often spend upwards of forty percent of their time on grant writing and consortium management. This shift reflects the broader trend in</w:t>
      </w:r>
      <w:r>
        <w:t xml:space="preserve"> </w:t>
      </w:r>
      <w:r>
        <w:rPr>
          <w:bCs/>
          <w:b/>
        </w:rPr>
        <w:t xml:space="preserve">Australia Sydney</w:t>
      </w:r>
      <w:r>
        <w:t xml:space="preserve"> </w:t>
      </w:r>
      <w:r>
        <w:t xml:space="preserve">toward "mission-oriented" research. For instance, climate change initiatives and health technologies are prioritized due to Australia’s unique environmental challenges. Consequently, the professor must possess not only deep domain expertise but also the ability to synthesize diverse fields of study.</w:t>
      </w:r>
    </w:p>
    <w:p>
      <w:pPr>
        <w:pStyle w:val="BlockText"/>
      </w:pPr>
      <w:r>
        <w:t xml:space="preserve">"The modern academic in</w:t>
      </w:r>
      <w:r>
        <w:t xml:space="preserve"> </w:t>
      </w:r>
      <w:r>
        <w:rPr>
          <w:bCs/>
          <w:b/>
        </w:rPr>
        <w:t xml:space="preserve">Australia Sydney</w:t>
      </w:r>
      <w:r>
        <w:t xml:space="preserve"> </w:t>
      </w:r>
      <w:r>
        <w:t xml:space="preserve">is less a solitary scholar in an ivory tower and more a node in a vast network of global innovation."</w:t>
      </w:r>
    </w:p>
    <w:p>
      <w:pPr>
        <w:pStyle w:val="FirstParagraph"/>
      </w:pPr>
      <w:r>
        <w:t xml:space="preserve">This networked approach requires professors to navigate complex intellectual property rights, data sharing agreements, and international ethical standards. The pressure to publish frequently in high-impact journals remains intense, driven by metrics such as the Excellence in Research for Australia (ERA) framework.</w:t>
      </w:r>
    </w:p>
    <w:bookmarkEnd w:id="21"/>
    <w:bookmarkStart w:id="22" w:name="Xe9b795dcce659af341bb318bc493e1b5f4f87ce"/>
    <w:p>
      <w:pPr>
        <w:pStyle w:val="Heading2"/>
      </w:pPr>
      <w:r>
        <w:t xml:space="preserve">3. Pedagogical Innovation and Student Experience</w:t>
      </w:r>
    </w:p>
    <w:p>
      <w:pPr>
        <w:pStyle w:val="FirstParagraph"/>
      </w:pPr>
      <w:r>
        <w:t xml:space="preserve">Beyond research, the teaching role of the</w:t>
      </w:r>
      <w:r>
        <w:t xml:space="preserve"> </w:t>
      </w:r>
      <w:r>
        <w:rPr>
          <w:bCs/>
          <w:b/>
        </w:rPr>
        <w:t xml:space="preserve">Professor</w:t>
      </w:r>
      <w:r>
        <w:br/>
      </w:r>
      <w:r>
        <w:t xml:space="preserve">has undergone a radical transformation. The demographic profile of students in</w:t>
      </w:r>
      <w:r>
        <w:t xml:space="preserve"> </w:t>
      </w:r>
      <w:r>
        <w:rPr>
          <w:bCs/>
          <w:b/>
        </w:rPr>
        <w:t xml:space="preserve">Australia Sydney</w:t>
      </w:r>
      <w:r>
        <w:br/>
      </w:r>
      <w:r>
        <w:t xml:space="preserve">is diverse, comprising domestic undergraduates, international postgraduates from across Asia and Europe, and working professionals seeking upskilling. This diversity demands pedagogical flexibility.</w:t>
      </w:r>
    </w:p>
    <w:p>
      <w:pPr>
        <w:pStyle w:val="BodyText"/>
      </w:pPr>
      <w:r>
        <w:t xml:space="preserve">Professors are now expected to integrate digital technologies into their curricula effectively. The post-pandemic era has cemented the role of blended learning models. In</w:t>
      </w:r>
      <w:r>
        <w:t xml:space="preserve"> </w:t>
      </w:r>
      <w:r>
        <w:rPr>
          <w:bCs/>
          <w:b/>
        </w:rPr>
        <w:t xml:space="preserve">Australia Sydney</w:t>
      </w:r>
      <w:r>
        <w:t xml:space="preserve">, leading universities have invested heavily in smart classrooms and online learning platforms, requiring professors to become proficient in these tools not just for content delivery but for fostering interactive engagement.</w:t>
      </w:r>
    </w:p>
    <w:p>
      <w:pPr>
        <w:pStyle w:val="BodyText"/>
      </w:pPr>
      <w:r>
        <w:t xml:space="preserve">Furthermore, there is a growing emphasis on employability skills. Professors are tasked with embedding critical thinking, digital literacy, and cross-cultural communication into their courses. This holistic approach to education ensures that graduates are not only academically qualified but also prepared for the global workforce.</w:t>
      </w:r>
    </w:p>
    <w:bookmarkEnd w:id="22"/>
    <w:bookmarkStart w:id="23" w:name="administrative-leadership-and-governance"/>
    <w:p>
      <w:pPr>
        <w:pStyle w:val="Heading2"/>
      </w:pPr>
      <w:r>
        <w:t xml:space="preserve">4. Administrative Leadership and Governance</w:t>
      </w:r>
    </w:p>
    <w:p>
      <w:pPr>
        <w:pStyle w:val="FirstParagraph"/>
      </w:pPr>
      <w:r>
        <w:t xml:space="preserve">A significant burden placed on</w:t>
      </w:r>
      <w:r>
        <w:t xml:space="preserve"> </w:t>
      </w:r>
      <w:r>
        <w:rPr>
          <w:bCs/>
          <w:b/>
        </w:rPr>
        <w:t xml:space="preserve">Professor</w:t>
      </w:r>
      <w:r>
        <w:br/>
      </w:r>
      <w:r>
        <w:t xml:space="preserve">titles in</w:t>
      </w:r>
      <w:r>
        <w:t xml:space="preserve"> </w:t>
      </w:r>
      <w:r>
        <w:rPr>
          <w:bCs/>
          <w:b/>
        </w:rPr>
        <w:t xml:space="preserve">Australia Sydney</w:t>
      </w:r>
      <w:r>
        <w:br/>
      </w:r>
      <w:r>
        <w:t xml:space="preserve">is administrative leadership. Unlike in some other jurisdictions where teaching loads are lighter, many Australian professors hold senior management roles within their faculties or institutes.</w:t>
      </w:r>
    </w:p>
    <w:p>
      <w:pPr>
        <w:pStyle w:val="BodyText"/>
      </w:pPr>
      <w:r>
        <w:t xml:space="preserve">This includes responsibilities such as curriculum design, staff recruitment and development, budget management, and compliance with regulatory bodies like the Tertiary Education Quality and Standards Agency (TEQSA). The dual role of academic researcher and administrator creates a tension often referred to as the "productivity paradox." Professors must balance their desire for scholarly freedom with institutional accountability.</w:t>
      </w:r>
    </w:p>
    <w:p>
      <w:pPr>
        <w:pStyle w:val="BodyText"/>
      </w:pPr>
      <w:r>
        <w:t xml:space="preserve">Institutions in</w:t>
      </w:r>
      <w:r>
        <w:t xml:space="preserve"> </w:t>
      </w:r>
      <w:r>
        <w:rPr>
          <w:bCs/>
          <w:b/>
        </w:rPr>
        <w:t xml:space="preserve">Australia Sydney</w:t>
      </w:r>
      <w:r>
        <w:br/>
      </w:r>
      <w:r>
        <w:t xml:space="preserve">have responded by creating specialized career tracks that recognize administrative contributions. However, the expectation remains that a professor will contribute to strategic planning and policy formulation. This leadership aspect is crucial for maintaining the global reputation of Australian universities.</w:t>
      </w:r>
    </w:p>
    <w:bookmarkEnd w:id="23"/>
    <w:bookmarkStart w:id="24" w:name="X691701e624c994ebc319847ccd1b9d29874b3d8"/>
    <w:p>
      <w:pPr>
        <w:pStyle w:val="Heading2"/>
      </w:pPr>
      <w:r>
        <w:t xml:space="preserve">5. Civic Engagement and Social Responsibility</w:t>
      </w:r>
    </w:p>
    <w:p>
      <w:pPr>
        <w:pStyle w:val="FirstParagraph"/>
      </w:pPr>
      <w:r>
        <w:t xml:space="preserve">The fourth pillar of the modern professorial role is civic engagement. Universities in</w:t>
      </w:r>
      <w:r>
        <w:t xml:space="preserve"> </w:t>
      </w:r>
      <w:r>
        <w:rPr>
          <w:bCs/>
          <w:b/>
        </w:rPr>
        <w:t xml:space="preserve">Australia Sydney</w:t>
      </w:r>
      <w:r>
        <w:br/>
      </w:r>
      <w:r>
        <w:t xml:space="preserve">are deeply embedded in their local communities. Professors are increasingly expected to translate their research into public policy advice, community programs, and cultural events.</w:t>
      </w:r>
    </w:p>
    <w:p>
      <w:pPr>
        <w:pStyle w:val="BodyText"/>
      </w:pPr>
      <w:r>
        <w:t xml:space="preserve">This engagement extends to reconciliation efforts with Aboriginal and Torres Strait Islander peoples, a critical issue in the Australian context. Professors are encouraged to incorporate Indigenous knowledge systems into their teaching and research methodologies. This ethical imperative is not merely symbolic but structural, requiring genuine collaboration with Indigenous communities.</w:t>
      </w:r>
    </w:p>
    <w:p>
      <w:pPr>
        <w:pStyle w:val="BodyText"/>
      </w:pPr>
      <w:r>
        <w:t xml:space="preserve">Moreover, professors serve as public intellectuals. They are expected to communicate complex scientific and social issues to the broader public through media outlets, community lectures, and policy briefs. In</w:t>
      </w:r>
      <w:r>
        <w:t xml:space="preserve"> </w:t>
      </w:r>
      <w:r>
        <w:rPr>
          <w:bCs/>
          <w:b/>
        </w:rPr>
        <w:t xml:space="preserve">Australia Sydney</w:t>
      </w:r>
      <w:r>
        <w:t xml:space="preserve">, where media scrutiny of higher education is high, the ability of professors to articulate their work’s value is essential for securing public support.</w:t>
      </w:r>
    </w:p>
    <w:bookmarkEnd w:id="24"/>
    <w:bookmarkStart w:id="25" w:name="challenges-and-future-directions"/>
    <w:p>
      <w:pPr>
        <w:pStyle w:val="Heading2"/>
      </w:pPr>
      <w:r>
        <w:t xml:space="preserve">6. Challenges and Future Directions</w:t>
      </w:r>
    </w:p>
    <w:p>
      <w:pPr>
        <w:pStyle w:val="FirstParagraph"/>
      </w:pPr>
      <w:r>
        <w:t xml:space="preserve">Despite the prestige associated with a professorship in</w:t>
      </w:r>
      <w:r>
        <w:t xml:space="preserve"> </w:t>
      </w:r>
      <w:r>
        <w:rPr>
          <w:bCs/>
          <w:b/>
        </w:rPr>
        <w:t xml:space="preserve">Australia Sydney</w:t>
      </w:r>
      <w:r>
        <w:t xml:space="preserve">, several challenges persist. Job security, particularly for casual academic staff who often support teaching loads, remains a concern. The increasing commodification of education poses ethical dilemmas regarding access and equity.</w:t>
      </w:r>
    </w:p>
    <w:p>
      <w:pPr>
        <w:pStyle w:val="BodyText"/>
      </w:pPr>
      <w:r>
        <w:t xml:space="preserve">Furthermore, mental health among academics is rising due to the intense workload described above. Institutions are beginning to recognize this crisis and are implementing wellbeing initiatives. However, systemic change is slow.</w:t>
      </w:r>
    </w:p>
    <w:p>
      <w:pPr>
        <w:pStyle w:val="BodyText"/>
      </w:pPr>
      <w:r>
        <w:t xml:space="preserve">Looking forward, the role of the</w:t>
      </w:r>
      <w:r>
        <w:t xml:space="preserve"> </w:t>
      </w:r>
      <w:r>
        <w:rPr>
          <w:bCs/>
          <w:b/>
        </w:rPr>
        <w:t xml:space="preserve">Professor</w:t>
      </w:r>
      <w:r>
        <w:br/>
      </w:r>
      <w:r>
        <w:t xml:space="preserve">in</w:t>
      </w:r>
      <w:r>
        <w:t xml:space="preserve"> </w:t>
      </w:r>
      <w:r>
        <w:rPr>
          <w:bCs/>
          <w:b/>
        </w:rPr>
        <w:t xml:space="preserve">Australia Sydney</w:t>
      </w:r>
      <w:r>
        <w:br/>
      </w:r>
      <w:r>
        <w:t xml:space="preserve">will likely become even more integrated with technological advancements such as artificial intelligence and big data analytics. Professors must remain agile learners themselves to stay relevant. Additionally, as global geopolitics shift, Australian universities may face increased scrutiny regarding international collaborations, requiring professors to navigate diplomatic sensitivities.</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Professor</w:t>
      </w:r>
      <w:r>
        <w:br/>
      </w:r>
      <w:r>
        <w:t xml:space="preserve">in</w:t>
      </w:r>
      <w:r>
        <w:t xml:space="preserve"> </w:t>
      </w:r>
      <w:r>
        <w:rPr>
          <w:bCs/>
          <w:b/>
        </w:rPr>
        <w:t xml:space="preserve">Australia Sydney</w:t>
      </w:r>
      <w:r>
        <w:br/>
      </w:r>
      <w:r>
        <w:t xml:space="preserve">is complex and dynamic. It extends far beyond traditional boundaries into realms of leadership, innovation, and civic duty. While these demands can be burdensome, they also offer opportunities for profound impact on society.</w:t>
      </w:r>
    </w:p>
    <w:p>
      <w:pPr>
        <w:pStyle w:val="BodyText"/>
      </w:pPr>
      <w:r>
        <w:t xml:space="preserve">To sustain excellence in higher education, it is imperative that universities in</w:t>
      </w:r>
      <w:r>
        <w:t xml:space="preserve"> </w:t>
      </w:r>
      <w:r>
        <w:rPr>
          <w:bCs/>
          <w:b/>
        </w:rPr>
        <w:t xml:space="preserve">Australia Sydney</w:t>
      </w:r>
      <w:r>
        <w:br/>
      </w:r>
      <w:r>
        <w:t xml:space="preserve">provide adequate support structures for their professors. This includes reducing administrative burdens where possible, recognizing diverse forms of scholarship, and fostering a culture of wellbeing. By doing so, they ensure that the professoriate can continue to fulfill its vital role as guardians of knowledge and agents of positive change.</w:t>
      </w:r>
    </w:p>
    <w:p>
      <w:pPr>
        <w:pStyle w:val="BodyText"/>
      </w:pPr>
      <w:r>
        <w:t xml:space="preserve">The future success of higher education in</w:t>
      </w:r>
      <w:r>
        <w:t xml:space="preserve"> </w:t>
      </w:r>
      <w:r>
        <w:rPr>
          <w:bCs/>
          <w:b/>
        </w:rPr>
        <w:t xml:space="preserve">Australia Sydney</w:t>
      </w:r>
      <w:r>
        <w:br/>
      </w:r>
      <w:r>
        <w:t xml:space="preserve">depends on embracing this holistic view of the professorial role, ensuring that academics are equipped to meet the challenges of a rapidly changing world while maintaining their commitment to truth, integrity, and service.</w:t>
      </w:r>
    </w:p>
    <w:bookmarkEnd w:id="26"/>
    <w:bookmarkStart w:id="27" w:name="references"/>
    <w:p>
      <w:pPr>
        <w:pStyle w:val="Heading2"/>
      </w:pPr>
      <w:r>
        <w:t xml:space="preserve">References</w:t>
      </w:r>
    </w:p>
    <w:p>
      <w:pPr>
        <w:numPr>
          <w:ilvl w:val="0"/>
          <w:numId w:val="1001"/>
        </w:numPr>
        <w:pStyle w:val="Compact"/>
      </w:pPr>
      <w:r>
        <w:t xml:space="preserve">Norton, A., &amp; de Bortoli, L. (2018). The changing nature of academic work in Australia.</w:t>
      </w:r>
      <w:r>
        <w:t xml:space="preserve"> </w:t>
      </w:r>
      <w:r>
        <w:rPr>
          <w:iCs/>
          <w:i/>
        </w:rPr>
        <w:t xml:space="preserve">Australian Journal of Educational Administration</w:t>
      </w:r>
      <w:r>
        <w:t xml:space="preserve">.</w:t>
      </w:r>
    </w:p>
    <w:p>
      <w:pPr>
        <w:numPr>
          <w:ilvl w:val="0"/>
          <w:numId w:val="1001"/>
        </w:numPr>
        <w:pStyle w:val="Compact"/>
      </w:pPr>
      <w:r>
        <w:t xml:space="preserve">Beveridge Research. (2021). International students and the Australian university sector.</w:t>
      </w:r>
    </w:p>
    <w:p>
      <w:pPr>
        <w:numPr>
          <w:ilvl w:val="0"/>
          <w:numId w:val="1001"/>
        </w:numPr>
        <w:pStyle w:val="Compact"/>
      </w:pPr>
      <w:r>
        <w:t xml:space="preserve">Tertiary Education Quality and Standards Agency (TEQSA). (2023). Registration standards for higher education providers.</w:t>
      </w:r>
    </w:p>
    <w:p>
      <w:pPr>
        <w:numPr>
          <w:ilvl w:val="0"/>
          <w:numId w:val="1001"/>
        </w:numPr>
        <w:pStyle w:val="Compact"/>
      </w:pPr>
      <w:r>
        <w:t xml:space="preserve">Garnett, S., &amp; Macfarlane, B. (2019). The role of the professor in modern universities.</w:t>
      </w:r>
      <w:r>
        <w:t xml:space="preserve"> </w:t>
      </w:r>
      <w:r>
        <w:rPr>
          <w:iCs/>
          <w:i/>
        </w:rPr>
        <w:t xml:space="preserve">Studies in Higher Education</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Australia Sydney: Leadership, Scholarship, and Institutional Stewardship</dc:title>
  <dc:creator/>
  <dc:language>en</dc:language>
  <cp:keywords/>
  <dcterms:created xsi:type="dcterms:W3CDTF">2026-07-29T10:31:57Z</dcterms:created>
  <dcterms:modified xsi:type="dcterms:W3CDTF">2026-07-29T10:31:57Z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