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Professor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Academic</w:t>
      </w:r>
      <w:r>
        <w:t xml:space="preserve"> </w:t>
      </w:r>
      <w:r>
        <w:t xml:space="preserve">Ecosystem</w:t>
      </w:r>
      <w:r>
        <w:t xml:space="preserve"> </w:t>
      </w:r>
      <w:r>
        <w:t xml:space="preserve">of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Brussels:</w:t>
      </w:r>
      <w:r>
        <w:t xml:space="preserve"> </w:t>
      </w:r>
      <w:r>
        <w:t xml:space="preserve">A</w:t>
      </w:r>
      <w:r>
        <w:t xml:space="preserve"> </w:t>
      </w:r>
      <w:r>
        <w:t xml:space="preserve">Multidimensional</w:t>
      </w:r>
      <w:r>
        <w:t xml:space="preserve"> </w:t>
      </w:r>
      <w:r>
        <w:t xml:space="preserve">Analysis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Professor in the Academic Ecosystem of Belgium Brussels: A Multidimensional Analysis</dc:title>
  <dc:creator/>
  <dc:language>en</dc:language>
  <cp:keywords/>
  <dcterms:created xsi:type="dcterms:W3CDTF">2026-07-29T03:31:07Z</dcterms:created>
  <dcterms:modified xsi:type="dcterms:W3CDTF">2026-07-29T03:31:07Z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