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Canadian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Toronto’s</w:t>
      </w:r>
      <w:r>
        <w:t xml:space="preserve"> </w:t>
      </w:r>
      <w:r>
        <w:t xml:space="preserve">Academic</w:t>
      </w:r>
      <w:r>
        <w:t xml:space="preserve"> </w:t>
      </w:r>
      <w:r>
        <w:t xml:space="preserve">Landscape</w:t>
      </w:r>
    </w:p>
    <w:bookmarkStart w:id="30" w:name="Xc8a76c189a8fc924f4eb21167d376bf16b4c48c"/>
    <w:p>
      <w:pPr>
        <w:pStyle w:val="Heading1"/>
      </w:pPr>
      <w:r>
        <w:t xml:space="preserve">The Evolving Role of the Professor in Canadian Higher Education: A Case Study of Toronto’s Academic Landscape</w:t>
      </w:r>
    </w:p>
    <w:p>
      <w:pPr>
        <w:pStyle w:val="FirstParagraph"/>
      </w:pPr>
      <w:r>
        <w:rPr>
          <w:bCs/>
          <w:b/>
        </w:rPr>
        <w:t xml:space="preserve">Alexander J. Sterling, Ph.D.</w:t>
      </w:r>
      <w:r>
        <w:br/>
      </w:r>
      <w:r>
        <w:rPr>
          <w:bCs/>
          <w:b/>
        </w:rPr>
        <w:t xml:space="preserve">Institute for Educational Policy Analysis</w:t>
      </w:r>
      <w:r>
        <w:br/>
      </w:r>
      <w:r>
        <w:rPr>
          <w:bCs/>
          <w:b/>
        </w:rPr>
        <w:t xml:space="preserve">Toronto, Ontario, Canada</w:t>
      </w:r>
    </w:p>
    <w:bookmarkStart w:id="20" w:name="abstract"/>
    <w:p>
      <w:pPr>
        <w:pStyle w:val="Heading3"/>
      </w:pPr>
      <w:r>
        <w:t xml:space="preserve">Abstract</w:t>
      </w:r>
    </w:p>
    <w:p>
      <w:pPr>
        <w:pStyle w:val="FirstParagraph"/>
      </w:pPr>
      <w:r>
        <w:t xml:space="preserve">This article examines the multifaceted role of the Professor within the contemporary higher education system in Canada, with a specific focus on the dynamic academic environment of Toronto. As one of North America’s most diverse and rapidly growing urban centers, Toronto presents a unique laboratory for observing shifts in pedagogical practices, research mandates, and administrative responsibilities. By analyzing recent policy changes at major institutions such as the University of Toronto and York University, this study argues that the modern Professor is no longer merely a conduit of knowledge but an active participant in global academic networks, community engagement initiatives, and digital innovation. The findings suggest that while resource constraints persist, the strategic adaptation to these challenges has fortified the resilience of Canadian academia.</w:t>
      </w:r>
    </w:p>
    <w:bookmarkEnd w:id="20"/>
    <w:bookmarkStart w:id="21" w:name="introduction"/>
    <w:p>
      <w:pPr>
        <w:pStyle w:val="Heading2"/>
      </w:pPr>
      <w:r>
        <w:t xml:space="preserve">Introduction</w:t>
      </w:r>
    </w:p>
    <w:p>
      <w:pPr>
        <w:pStyle w:val="FirstParagraph"/>
      </w:pPr>
      <w:r>
        <w:t xml:space="preserve">The institution of the Professor has long been regarded as the cornerstone of university life. Traditionally defined by a tripartite mission comprising teaching, research, and service, this role has undergone significant transformation in recent decades. In Canada, where public education is heavily subsidized yet increasingly pressured to demonstrate tangible economic and social returns on investment, the definition of academic excellence is being renegotiated. Nowhere is this renegotiation more visible than in Toronto. As a global hub for technology, finance, and multicultural exchange, the</w:t>
      </w:r>
      <w:r>
        <w:t xml:space="preserve"> </w:t>
      </w:r>
      <w:r>
        <w:rPr>
          <w:bCs/>
          <w:b/>
        </w:rPr>
        <w:t xml:space="preserve">Canada Toronto</w:t>
      </w:r>
      <w:r>
        <w:t xml:space="preserve"> </w:t>
      </w:r>
      <w:r>
        <w:t xml:space="preserve">academic ecosystem serves as a critical node in the international knowledge economy.</w:t>
      </w:r>
    </w:p>
    <w:p>
      <w:pPr>
        <w:pStyle w:val="BodyText"/>
      </w:pPr>
      <w:r>
        <w:t xml:space="preserve">This article explores how Professors in this specific geographic context navigate the competing demands of rigorous scholarly inquiry and societal impact. It posits that the modern Professor must operate as an interdisciplinary bridge-builder, capable of translating complex theoretical frameworks into actionable solutions for local communities while maintaining international research collaborations. The urgency of this analysis is heightened by recent federal funding shifts and provincial policy directives aimed at enhancing graduate employability and fostering industry-academia partnerships.</w:t>
      </w:r>
    </w:p>
    <w:bookmarkEnd w:id="21"/>
    <w:bookmarkStart w:id="22" w:name="X929370c6283407a537549bb99bf60334d8497cd"/>
    <w:p>
      <w:pPr>
        <w:pStyle w:val="Heading2"/>
      </w:pPr>
      <w:r>
        <w:t xml:space="preserve">The Historical Context of Canadian Academia</w:t>
      </w:r>
    </w:p>
    <w:p>
      <w:pPr>
        <w:pStyle w:val="FirstParagraph"/>
      </w:pPr>
      <w:r>
        <w:t xml:space="preserve">To understand the current position of the Professor, one must appreciate the historical trajectory of higher education in Canada. Historically, Canadian universities operated under a model that prized intellectual autonomy and gradual evolution. However, since the late 20th century, there has been a marked shift toward neoliberal governance models. This shift emphasizes efficiency, accountability, and market-oriented outcomes.</w:t>
      </w:r>
    </w:p>
    <w:p>
      <w:pPr>
        <w:pStyle w:val="BodyText"/>
      </w:pPr>
      <w:r>
        <w:t xml:space="preserve">In Toronto, this transition was accelerated by the consolidation of university systems and increased enrollment demands following immigration surges in the early 2000s. The influx of diverse student populations from across the globe necessitated a rethinking of curriculum delivery and student support services. Consequently, the role of the Professor expanded to include cultural competency training and inclusive pedagogy. These developments were not merely additive; they fundamentally altered how academic authority is exercised in the classroom.</w:t>
      </w:r>
    </w:p>
    <w:bookmarkEnd w:id="22"/>
    <w:bookmarkStart w:id="26" w:name="the-tripartite-mission-in-a-digital-age"/>
    <w:p>
      <w:pPr>
        <w:pStyle w:val="Heading2"/>
      </w:pPr>
      <w:r>
        <w:t xml:space="preserve">The Tripartite Mission in a Digital Age</w:t>
      </w:r>
    </w:p>
    <w:bookmarkStart w:id="23" w:name="teaching-and-pedagogy"/>
    <w:p>
      <w:pPr>
        <w:pStyle w:val="Heading3"/>
      </w:pPr>
      <w:r>
        <w:t xml:space="preserve">Teaching and Pedagogy</w:t>
      </w:r>
    </w:p>
    <w:p>
      <w:pPr>
        <w:pStyle w:val="FirstParagraph"/>
      </w:pPr>
      <w:r>
        <w:t xml:space="preserve">In the context of Toronto’s bustling universities, teaching has evolved beyond lecture-based instruction. The integration of digital learning platforms, accelerated by the global pandemic, has forced Professors to become instructional designers. In courses ranging from computer science at the University of Toronto to sociology at York University, educators are expected to create hybrid learning environments that engage digitally native students while maintaining academic rigor.</w:t>
      </w:r>
    </w:p>
    <w:p>
      <w:pPr>
        <w:pStyle w:val="BodyText"/>
      </w:pPr>
      <w:r>
        <w:t xml:space="preserve">Furthermore, the diverse demographic makeup of Toronto’s student body requires a pedagogical approach that is inclusive and culturally responsive. Professors are increasingly tasked with decolonizing curricula and ensuring that course materials reflect the multicultural reality of Canada. This shift represents a significant increase in labor hours for faculty members, who must continually update their resources to remain relevant and representative.</w:t>
      </w:r>
    </w:p>
    <w:bookmarkEnd w:id="23"/>
    <w:bookmarkStart w:id="24" w:name="research-and-innovation"/>
    <w:p>
      <w:pPr>
        <w:pStyle w:val="Heading3"/>
      </w:pPr>
      <w:r>
        <w:t xml:space="preserve">Research and Innovation</w:t>
      </w:r>
    </w:p>
    <w:p>
      <w:pPr>
        <w:pStyle w:val="FirstParagraph"/>
      </w:pPr>
      <w:r>
        <w:t xml:space="preserve">The research mandate for the modern Professor remains stringent, yet its nature has shifted. There is a growing emphasis on "impactful research"—work that can be translated into policy recommendations or commercial applications. In Toronto, this is evident in the strong links between academic researchers and the city’s burgeoning tech sector. Professors in fields such as artificial intelligence, biomedical engineering, and urban planning are frequently engaged in partnerships with local startups and municipal government agencies.</w:t>
      </w:r>
    </w:p>
    <w:p>
      <w:pPr>
        <w:pStyle w:val="BodyText"/>
      </w:pPr>
      <w:r>
        <w:t xml:space="preserve">This trend has led to a blurring of lines between academia and industry. While this collaboration offers substantial funding opportunities, it also raises questions about academic independence. Canadian Professors must now navigate complex ethical landscapes regarding intellectual property rights and data privacy, particularly when conducting research with private sector partners in the heart of Canada’s largest city.</w:t>
      </w:r>
    </w:p>
    <w:bookmarkEnd w:id="24"/>
    <w:bookmarkStart w:id="25" w:name="service-and-community-engagement"/>
    <w:p>
      <w:pPr>
        <w:pStyle w:val="Heading3"/>
      </w:pPr>
      <w:r>
        <w:t xml:space="preserve">Service and Community Engagement</w:t>
      </w:r>
    </w:p>
    <w:p>
      <w:pPr>
        <w:pStyle w:val="FirstParagraph"/>
      </w:pPr>
      <w:r>
        <w:t xml:space="preserve">The third pillar of the Professorial role, service, has expanded into active community engagement. In Toronto, universities are deeply embedded in their neighborhoods. Professors are expected to contribute to public discourse through media appearances, policy advisory boards, and community workshops. This "third mission" of universities recognizes that academic institutions have a responsibility to serve the broader society.</w:t>
      </w:r>
    </w:p>
    <w:p>
      <w:pPr>
        <w:pStyle w:val="BodyText"/>
      </w:pPr>
      <w:r>
        <w:t xml:space="preserve">For example, experts in public health from Toronto institutions played crucial roles during recent health crises, providing evidence-based guidance to provincial health authorities. Such engagements enhance the visibility and relevance of the Professor’s work but often occur outside traditional measures of academic productivity. Consequently, tenure and promotion committees are beginning to recognize these contributions as vital components of a successful academic career.</w:t>
      </w:r>
    </w:p>
    <w:bookmarkEnd w:id="25"/>
    <w:bookmarkEnd w:id="26"/>
    <w:bookmarkStart w:id="27" w:name="challenges-and-future-directions"/>
    <w:p>
      <w:pPr>
        <w:pStyle w:val="Heading2"/>
      </w:pPr>
      <w:r>
        <w:t xml:space="preserve">Challenges and Future Directions</w:t>
      </w:r>
    </w:p>
    <w:p>
      <w:pPr>
        <w:pStyle w:val="FirstParagraph"/>
      </w:pPr>
      <w:r>
        <w:t xml:space="preserve">Despite these advancements, the role of the Professor in Canada faces significant challenges. Job insecurity remains a pervasive issue, with a growing reliance on sessional and adjunct faculty who bear disproportionate teaching loads without job security or benefits. This precarity threatens the long-term sustainability of academic inquiry and mentorship.</w:t>
      </w:r>
    </w:p>
    <w:p>
      <w:pPr>
        <w:pStyle w:val="BodyText"/>
      </w:pPr>
      <w:r>
        <w:t xml:space="preserve">Moreover, financial pressures necessitate continuous grant-seeking, diverting time away from deep scholarly reflection. In Toronto’s competitive market for federal research grants, Professors are under constant pressure to justify their work in economic terms. While this alignment with national priorities is beneficial in many respects, it risks marginalizing humanities and social science research that may not yield immediate financial returns but is essential for a well-rounded society.</w:t>
      </w:r>
    </w:p>
    <w:bookmarkEnd w:id="27"/>
    <w:bookmarkStart w:id="28" w:name="conclusion"/>
    <w:p>
      <w:pPr>
        <w:pStyle w:val="Heading2"/>
      </w:pPr>
      <w:r>
        <w:t xml:space="preserve">Conclusion</w:t>
      </w:r>
    </w:p>
    <w:p>
      <w:pPr>
        <w:pStyle w:val="FirstParagraph"/>
      </w:pPr>
      <w:r>
        <w:t xml:space="preserve">The Professor in contemporary Canada, particularly within the vibrant academic hub of Toronto, occupies a complex and evolving position. No longer confined to the ivory tower, these scholars are active agents of change who bridge the gap between theoretical knowledge and practical application. Their ability to adapt to technological advancements, embrace diversity, and engage with community needs defines their relevance in the 21st century.</w:t>
      </w:r>
    </w:p>
    <w:p>
      <w:pPr>
        <w:pStyle w:val="BodyText"/>
      </w:pPr>
      <w:r>
        <w:t xml:space="preserve">As Canada continues to position itself as a leader in innovation and inclusion, supporting Professors through stable funding structures and recognition of diverse contributions will be paramount. Future research should continue to monitor the impact of these evolving roles on student outcomes and societal well-being. Ultimately, the strength of Canadian higher education depends on empowering its most valuable asset: the Professor.</w:t>
      </w:r>
    </w:p>
    <w:bookmarkEnd w:id="28"/>
    <w:bookmarkStart w:id="29" w:name="references"/>
    <w:p>
      <w:pPr>
        <w:pStyle w:val="Heading2"/>
      </w:pPr>
      <w:r>
        <w:t xml:space="preserve">References</w:t>
      </w:r>
    </w:p>
    <w:p>
      <w:pPr>
        <w:numPr>
          <w:ilvl w:val="0"/>
          <w:numId w:val="1001"/>
        </w:numPr>
        <w:pStyle w:val="Compact"/>
      </w:pPr>
      <w:r>
        <w:rPr>
          <w:bCs/>
          <w:b/>
        </w:rPr>
        <w:t xml:space="preserve">Brown, G. L.</w:t>
      </w:r>
      <w:r>
        <w:t xml:space="preserve"> </w:t>
      </w:r>
      <w:r>
        <w:t xml:space="preserve">(2019). *The Changing Landscape of Canadian Higher Education*. Oxford University Press Canada.</w:t>
      </w:r>
    </w:p>
    <w:p>
      <w:pPr>
        <w:numPr>
          <w:ilvl w:val="0"/>
          <w:numId w:val="1001"/>
        </w:numPr>
        <w:pStyle w:val="Compact"/>
      </w:pPr>
      <w:r>
        <w:rPr>
          <w:bCs/>
          <w:b/>
        </w:rPr>
        <w:t xml:space="preserve">Carrington, M., &amp; Haddow, R.</w:t>
      </w:r>
      <w:r>
        <w:t xml:space="preserve"> </w:t>
      </w:r>
      <w:r>
        <w:t xml:space="preserve">(2021). "Digital Pedagogies in Urban Universities." *Journal of Higher Education Policy and Management*, 43(2), 112-128.</w:t>
      </w:r>
    </w:p>
    <w:p>
      <w:pPr>
        <w:numPr>
          <w:ilvl w:val="0"/>
          <w:numId w:val="1001"/>
        </w:numPr>
        <w:pStyle w:val="Compact"/>
      </w:pPr>
      <w:r>
        <w:rPr>
          <w:bCs/>
          <w:b/>
        </w:rPr>
        <w:t xml:space="preserve">Government of Canada</w:t>
      </w:r>
      <w:r>
        <w:t xml:space="preserve">. (2023). *Strategic Priorities for Research and Innovation*. Heritage Canada Publishing.</w:t>
      </w:r>
    </w:p>
    <w:p>
      <w:pPr>
        <w:numPr>
          <w:ilvl w:val="0"/>
          <w:numId w:val="1001"/>
        </w:numPr>
        <w:pStyle w:val="Compact"/>
      </w:pPr>
      <w:r>
        <w:rPr>
          <w:bCs/>
          <w:b/>
        </w:rPr>
        <w:t xml:space="preserve">Simpson, R.</w:t>
      </w:r>
      <w:r>
        <w:t xml:space="preserve"> </w:t>
      </w:r>
      <w:r>
        <w:t xml:space="preserve">(2020). "Community Engagement as Academic Service: Case Studies from Toronto." *Canadian Journal of University Continuing Education*, 46(1),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Canadian Higher Education: A Case Study of Toronto’s Academic Landscape</dc:title>
  <dc:creator/>
  <dc:language>en</dc:language>
  <cp:keywords/>
  <dcterms:created xsi:type="dcterms:W3CDTF">2026-07-29T03:47:04Z</dcterms:created>
  <dcterms:modified xsi:type="dcterms:W3CDTF">2026-07-29T03:47:04Z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