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Academic</w:t>
      </w:r>
      <w:r>
        <w:t xml:space="preserve"> </w:t>
      </w:r>
      <w:r>
        <w:t xml:space="preserve">Excellence: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Egypt,</w:t>
      </w:r>
      <w:r>
        <w:t xml:space="preserve"> </w:t>
      </w:r>
      <w:r>
        <w:t xml:space="preserve">Cairo</w:t>
      </w:r>
    </w:p>
    <w:bookmarkStart w:id="27" w:name="X7f5eb3edbba0352ca60a55c83c4b4c4431a9a45"/>
    <w:p>
      <w:pPr>
        <w:pStyle w:val="Heading1"/>
      </w:pPr>
      <w:r>
        <w:t xml:space="preserve">The Pedagogical Evolution of the Professor in Modern Higher Education</w:t>
      </w:r>
      <w:r>
        <w:br/>
      </w:r>
      <w:r>
        <w:t xml:space="preserve">A Critical Analysis of Academic Leadership in Egypt, Cairo</w:t>
      </w:r>
    </w:p>
    <w:p>
      <w:pPr>
        <w:pStyle w:val="FirstParagraph"/>
      </w:pPr>
      <w:r>
        <w:rPr>
          <w:bCs/>
          <w:b/>
        </w:rPr>
        <w:t xml:space="preserve">Author:</w:t>
      </w:r>
      <w:r>
        <w:br/>
      </w:r>
      <w:r>
        <w:t xml:space="preserve">[Name Redacted for Peer Review]</w:t>
      </w:r>
      <w:r>
        <w:br/>
      </w:r>
      <w:r>
        <w:t xml:space="preserve">Institute of Educational Studies, Cairo University</w:t>
      </w:r>
    </w:p>
    <w:bookmarkStart w:id="20" w:name="abstract"/>
    <w:p>
      <w:pPr>
        <w:pStyle w:val="Heading2"/>
      </w:pPr>
      <w:r>
        <w:t xml:space="preserve">Abstract</w:t>
      </w:r>
    </w:p>
    <w:p>
      <w:pPr>
        <w:pStyle w:val="FirstParagraph"/>
      </w:pPr>
      <w:r>
        <w:t xml:space="preserve">This article examines the evolving role of the</w:t>
      </w:r>
      <w:r>
        <w:t xml:space="preserve"> </w:t>
      </w:r>
      <w:r>
        <w:rPr>
          <w:bCs/>
          <w:b/>
        </w:rPr>
        <w:t xml:space="preserve">Academic Journal Article</w:t>
      </w:r>
      <w:r>
        <w:t xml:space="preserve"> </w:t>
      </w:r>
      <w:r>
        <w:t xml:space="preserve">as a medium for disseminating scholarly knowledge, specifically focusing on the transformative impact of research output on teaching practices within Egyptian higher education. By analyzing recent pedagogical trends in</w:t>
      </w:r>
      <w:r>
        <w:t xml:space="preserve"> </w:t>
      </w:r>
      <w:r>
        <w:rPr>
          <w:bCs/>
          <w:b/>
        </w:rPr>
        <w:t xml:space="preserve">Egypt Cairo</w:t>
      </w:r>
      <w:r>
        <w:t xml:space="preserve">, this study argues that the modern</w:t>
      </w:r>
    </w:p>
    <w:p>
      <w:pPr>
        <w:pStyle w:val="BodyText"/>
      </w:pPr>
      <w:r>
        <w:t xml:space="preserve">Professor must transcend traditional didactic methods to become a researcher-educator who integrates contemporary academic discourse into classroom instruction. The paper highlights how the production and interpretation of high-quality</w:t>
      </w:r>
      <w:r>
        <w:t xml:space="preserve"> </w:t>
      </w:r>
      <w:r>
        <w:rPr>
          <w:bCs/>
          <w:b/>
        </w:rPr>
        <w:t xml:space="preserve">Academic Journal Article</w:t>
      </w:r>
      <w:r>
        <w:t xml:space="preserve"> </w:t>
      </w:r>
      <w:r>
        <w:t xml:space="preserve">publications influence curriculum development, research supervision, and institutional prestige in</w:t>
      </w:r>
      <w:r>
        <w:t xml:space="preserve"> </w:t>
      </w:r>
      <w:r>
        <w:rPr>
          <w:bCs/>
          <w:b/>
        </w:rPr>
        <w:t xml:space="preserve">Egypt Cairo’s</w:t>
      </w:r>
      <w:r>
        <w:t xml:space="preserve"> </w:t>
      </w:r>
      <w:r>
        <w:t xml:space="preserve">leading universities.</w:t>
      </w:r>
    </w:p>
    <w:bookmarkEnd w:id="20"/>
    <w:bookmarkStart w:id="21" w:name="i.-introduction"/>
    <w:p>
      <w:pPr>
        <w:pStyle w:val="Heading2"/>
      </w:pPr>
      <w:r>
        <w:t xml:space="preserve">I. Introduction</w:t>
      </w:r>
    </w:p>
    <w:p>
      <w:pPr>
        <w:pStyle w:val="FirstParagraph"/>
      </w:pPr>
      <w:r>
        <w:t xml:space="preserve">The landscape of higher education is undergoing a paradigm shift globally, with significant implications for developing nations. Nowhere is this more evident than in the dynamic academic environment of</w:t>
      </w:r>
      <w:r>
        <w:t xml:space="preserve"> </w:t>
      </w:r>
      <w:r>
        <w:rPr>
          <w:bCs/>
          <w:b/>
        </w:rPr>
        <w:t xml:space="preserve">Egypt Cairo</w:t>
      </w:r>
      <w:r>
        <w:t xml:space="preserve">. As the intellectual heart of the Arab world,</w:t>
      </w:r>
      <w:r>
        <w:t xml:space="preserve"> </w:t>
      </w:r>
      <w:r>
        <w:rPr>
          <w:bCs/>
          <w:b/>
        </w:rPr>
        <w:t xml:space="preserve">Egypt Cairo</w:t>
      </w:r>
      <w:r>
        <w:t xml:space="preserve"> </w:t>
      </w:r>
      <w:r>
        <w:t xml:space="preserve">has witnessed a surge in institutional reforms aimed at aligning local universities with international standards. Central to this transformation is the role of the</w:t>
      </w:r>
    </w:p>
    <w:p>
      <w:pPr>
        <w:pStyle w:val="BodyText"/>
      </w:pPr>
      <w:r>
        <w:t xml:space="preserve">Professor, whose responsibilities have expanded from mere knowledge transmission to active knowledge creation and dissemination.</w:t>
      </w:r>
    </w:p>
    <w:p>
      <w:pPr>
        <w:pStyle w:val="BodyText"/>
      </w:pPr>
      <w:r>
        <w:t xml:space="preserve">This article explores the intersection of research and teaching, positing that the ability of a</w:t>
      </w:r>
    </w:p>
    <w:p>
      <w:pPr>
        <w:pStyle w:val="BodyText"/>
      </w:pPr>
      <w:r>
        <w:t xml:space="preserve">Professor to publish in reputable peer-reviewed journals directly correlates with academic effectiveness. Specifically, we analyze how the publication of an</w:t>
      </w:r>
      <w:r>
        <w:t xml:space="preserve"> </w:t>
      </w:r>
      <w:r>
        <w:rPr>
          <w:bCs/>
          <w:b/>
        </w:rPr>
        <w:t xml:space="preserve">Academic Journal Article</w:t>
      </w:r>
      <w:r>
        <w:t xml:space="preserve"> </w:t>
      </w:r>
      <w:r>
        <w:t xml:space="preserve">serves not only as a metric for institutional ranking but also as a vital tool for enhancing pedagogical quality. The context of</w:t>
      </w:r>
      <w:r>
        <w:t xml:space="preserve"> </w:t>
      </w:r>
      <w:r>
        <w:rPr>
          <w:bCs/>
          <w:b/>
        </w:rPr>
        <w:t xml:space="preserve">Egypt Cairo</w:t>
      </w:r>
      <w:r>
        <w:t xml:space="preserve">, with its rich historical legacy and rapid modernization, provides a unique backdrop for understanding these dynamics.</w:t>
      </w:r>
    </w:p>
    <w:bookmarkEnd w:id="21"/>
    <w:bookmarkStart w:id="22" w:name="X804cfe53b795196a007b74475f05be18d335188"/>
    <w:p>
      <w:pPr>
        <w:pStyle w:val="Heading2"/>
      </w:pPr>
      <w:r>
        <w:t xml:space="preserve">II. The Multifaceted Role of the Professor in Contemporary Academia</w:t>
      </w:r>
    </w:p>
    <w:p>
      <w:pPr>
        <w:pStyle w:val="FirstParagraph"/>
      </w:pPr>
      <w:r>
        <w:t xml:space="preserve">The concept of the</w:t>
      </w:r>
      <w:r>
        <w:t xml:space="preserve"> </w:t>
      </w:r>
      <w:r>
        <w:rPr>
          <w:bCs/>
          <w:b/>
        </w:rPr>
        <w:t xml:space="preserve">Academic Journal Article</w:t>
      </w:r>
      <w:r>
        <w:t xml:space="preserve"> </w:t>
      </w:r>
      <w:r>
        <w:t xml:space="preserve">extends beyond a simple report; it represents the culmination of rigorous inquiry, critical analysis, and scholarly contribution. For the</w:t>
      </w:r>
    </w:p>
    <w:p>
      <w:pPr>
        <w:pStyle w:val="BodyText"/>
      </w:pPr>
      <w:r>
        <w:t xml:space="preserve">Professor, engaging with this format is no longer optional but imperative. In the context of</w:t>
      </w:r>
      <w:r>
        <w:t xml:space="preserve"> </w:t>
      </w:r>
      <w:r>
        <w:rPr>
          <w:bCs/>
          <w:b/>
        </w:rPr>
        <w:t xml:space="preserve">Egypt Cairo</w:t>
      </w:r>
      <w:r>
        <w:t xml:space="preserve">, where universities such as Cairo University and AUC (American University in Cairo) are competing globally, faculty members are under increasing pressure to produce high-impact research.</w:t>
      </w:r>
    </w:p>
    <w:p>
      <w:pPr>
        <w:pStyle w:val="BodyText"/>
      </w:pPr>
      <w:r>
        <w:t xml:space="preserve">The modern</w:t>
      </w:r>
    </w:p>
    <w:p>
      <w:pPr>
        <w:pStyle w:val="BodyText"/>
      </w:pPr>
      <w:r>
        <w:t xml:space="preserve">Professor operates within a tripartite framework: teaching, research, and community service. However, these domains are not siloed. An effective</w:t>
      </w:r>
      <w:r>
        <w:t xml:space="preserve"> </w:t>
      </w:r>
      <w:r>
        <w:rPr>
          <w:bCs/>
          <w:b/>
        </w:rPr>
        <w:t xml:space="preserve">Academic Journal Article</w:t>
      </w:r>
      <w:r>
        <w:t xml:space="preserve"> </w:t>
      </w:r>
      <w:r>
        <w:t xml:space="preserve">often stems from classroom discussions or student inquiries, while insights gained from publishing can enrich lectures with current data and theories. This symbiotic relationship is crucial for maintaining academic relevance in</w:t>
      </w:r>
      <w:r>
        <w:t xml:space="preserve"> </w:t>
      </w:r>
      <w:r>
        <w:rPr>
          <w:bCs/>
          <w:b/>
        </w:rPr>
        <w:t xml:space="preserve">Egypt Cairo’s</w:t>
      </w:r>
      <w:r>
        <w:t xml:space="preserve"> </w:t>
      </w:r>
      <w:r>
        <w:t xml:space="preserve">fast-changing socio-economic landscape.</w:t>
      </w:r>
    </w:p>
    <w:bookmarkEnd w:id="22"/>
    <w:bookmarkStart w:id="23" w:name="X2601e17538ca9f10cf0bf63fcd7ef329eec4e49"/>
    <w:p>
      <w:pPr>
        <w:pStyle w:val="Heading2"/>
      </w:pPr>
      <w:r>
        <w:t xml:space="preserve">III. The Academic Journal Article as a Pedagogical Tool</w:t>
      </w:r>
    </w:p>
    <w:p>
      <w:pPr>
        <w:pStyle w:val="FirstParagraph"/>
      </w:pPr>
      <w:r>
        <w:t xml:space="preserve">An</w:t>
      </w:r>
      <w:r>
        <w:t xml:space="preserve"> </w:t>
      </w:r>
      <w:r>
        <w:rPr>
          <w:bCs/>
          <w:b/>
        </w:rPr>
        <w:t xml:space="preserve">Academic Journal Article</w:t>
      </w:r>
      <w:r>
        <w:t xml:space="preserve"> </w:t>
      </w:r>
      <w:r>
        <w:t xml:space="preserve">serves as a bridge between theoretical frameworks and empirical evidence. For students in</w:t>
      </w:r>
    </w:p>
    <w:p>
      <w:pPr>
        <w:pStyle w:val="BodyText"/>
      </w:pPr>
      <w:r>
        <w:t xml:space="preserve">Egypt Cairo, exposure to recent publications allows them to engage with cutting-edge ideas rather than outdated textbooks. When a</w:t>
      </w:r>
    </w:p>
    <w:p>
      <w:pPr>
        <w:pStyle w:val="BodyText"/>
      </w:pPr>
      <w:r>
        <w:t xml:space="preserve">Professor integrates findings from their own or peers’</w:t>
      </w:r>
      <w:r>
        <w:t xml:space="preserve"> </w:t>
      </w:r>
      <w:r>
        <w:rPr>
          <w:bCs/>
          <w:b/>
        </w:rPr>
        <w:t xml:space="preserve">Academic Journal Article</w:t>
      </w:r>
      <w:r>
        <w:t xml:space="preserve"> </w:t>
      </w:r>
      <w:r>
        <w:t xml:space="preserve">contributions into the curriculum, it fosters a culture of critical thinking and evidence-based reasoning.</w:t>
      </w:r>
    </w:p>
    <w:p>
      <w:pPr>
        <w:pStyle w:val="BodyText"/>
      </w:pPr>
      <w:r>
        <w:t xml:space="preserve">In many institutions across</w:t>
      </w:r>
    </w:p>
    <w:p>
      <w:pPr>
        <w:pStyle w:val="BodyText"/>
      </w:pPr>
      <w:r>
        <w:t xml:space="preserve">Egypt Cairo, there is a growing emphasis on "Research-Led Teaching." This approach requires the</w:t>
      </w:r>
    </w:p>
    <w:p>
      <w:pPr>
        <w:pStyle w:val="BodyText"/>
      </w:pPr>
      <w:r>
        <w:t xml:space="preserve">Professor to actively curate and interpret complex academic literature for students. By deconstructing an</w:t>
      </w:r>
      <w:r>
        <w:t xml:space="preserve"> </w:t>
      </w:r>
      <w:r>
        <w:rPr>
          <w:bCs/>
          <w:b/>
        </w:rPr>
        <w:t xml:space="preserve">Academic Journal Article</w:t>
      </w:r>
      <w:r>
        <w:t xml:space="preserve">, educators can teach methodology, ethical considerations, and analytical skills that are transferable across disciplines. This practice not only elevates the intellectual capacity of students but also reinforces the</w:t>
      </w:r>
    </w:p>
    <w:p>
      <w:pPr>
        <w:pStyle w:val="BodyText"/>
      </w:pPr>
      <w:r>
        <w:t xml:space="preserve">Professor’s authority as a subject matter expert.</w:t>
      </w:r>
    </w:p>
    <w:bookmarkEnd w:id="23"/>
    <w:bookmarkStart w:id="24" w:name="X55e2d09fb73aff1ecc18cd2d54f541bda7f171b"/>
    <w:p>
      <w:pPr>
        <w:pStyle w:val="Heading2"/>
      </w:pPr>
      <w:r>
        <w:t xml:space="preserve">IV. Challenges and Opportunities in Egypt Cairo</w:t>
      </w:r>
    </w:p>
    <w:p>
      <w:pPr>
        <w:pStyle w:val="FirstParagraph"/>
      </w:pPr>
      <w:r>
        <w:t xml:space="preserve">The transition to a research-intensive model presents significant challenges for faculty in</w:t>
      </w:r>
    </w:p>
    <w:p>
      <w:pPr>
        <w:pStyle w:val="BodyText"/>
      </w:pPr>
      <w:r>
        <w:t xml:space="preserve">Egypt Cairo. Resource constraints, administrative burdens, and varying levels of preparation among students can hinder the production of high-quality</w:t>
      </w:r>
      <w:r>
        <w:t xml:space="preserve"> </w:t>
      </w:r>
      <w:r>
        <w:rPr>
          <w:bCs/>
          <w:b/>
        </w:rPr>
        <w:t xml:space="preserve">Academic Journal Article</w:t>
      </w:r>
      <w:r>
        <w:t xml:space="preserve"> </w:t>
      </w:r>
      <w:r>
        <w:t xml:space="preserve">outputs. Furthermore, language barriers often pose difficulties when aiming for international publication venues.</w:t>
      </w:r>
    </w:p>
    <w:p>
      <w:pPr>
        <w:pStyle w:val="BodyText"/>
      </w:pPr>
      <w:r>
        <w:t xml:space="preserve">Despite these hurdles, there are numerous opportunities. The Egyptian government has launched several initiatives to boost research output and support faculty development in</w:t>
      </w:r>
    </w:p>
    <w:p>
      <w:pPr>
        <w:pStyle w:val="BodyText"/>
      </w:pPr>
      <w:r>
        <w:t xml:space="preserve">Egypt Cairo. Digital libraries and open-access platforms have democratized access to information, enabling the</w:t>
      </w:r>
    </w:p>
    <w:p>
      <w:pPr>
        <w:pStyle w:val="BodyText"/>
      </w:pPr>
      <w:r>
        <w:t xml:space="preserve">Professor to stay informed with global trends without leaving their campus. Additionally, collaborations between local universities and international partners facilitate co-authorship on impactful studies.</w:t>
      </w:r>
    </w:p>
    <w:bookmarkEnd w:id="24"/>
    <w:bookmarkStart w:id="25" w:name="v.-conclusion"/>
    <w:p>
      <w:pPr>
        <w:pStyle w:val="Heading2"/>
      </w:pPr>
      <w:r>
        <w:t xml:space="preserve">V. Conclusion</w:t>
      </w:r>
    </w:p>
    <w:p>
      <w:pPr>
        <w:pStyle w:val="FirstParagraph"/>
      </w:pPr>
      <w:r>
        <w:t xml:space="preserve">In conclusion, the role of the</w:t>
      </w:r>
      <w:r>
        <w:t xml:space="preserve"> </w:t>
      </w:r>
      <w:r>
        <w:rPr>
          <w:bCs/>
          <w:b/>
        </w:rPr>
        <w:t xml:space="preserve">Academic Journal Article</w:t>
      </w:r>
      <w:r>
        <w:t xml:space="preserve"> </w:t>
      </w:r>
      <w:r>
        <w:t xml:space="preserve">cannot be overstated in the evolution of higher education in</w:t>
      </w:r>
    </w:p>
    <w:p>
      <w:pPr>
        <w:pStyle w:val="BodyText"/>
      </w:pPr>
      <w:r>
        <w:t xml:space="preserve">Egypt Cairo. It is both a product and a catalyst for academic excellence. The</w:t>
      </w:r>
    </w:p>
    <w:p>
      <w:pPr>
        <w:pStyle w:val="BodyText"/>
      </w:pPr>
      <w:r>
        <w:t xml:space="preserve">Professor, as the primary agent of change, must embrace this dual identity as scholar and educator to meet the demands of modern academia. By prioritizing research integrity and integrating scholarly findings into teaching practices, institutions in</w:t>
      </w:r>
    </w:p>
    <w:p>
      <w:pPr>
        <w:pStyle w:val="BodyText"/>
      </w:pPr>
      <w:r>
        <w:t xml:space="preserve">Egypt Cairo can enhance their global standing while serving their local communities more effectively.</w:t>
      </w:r>
    </w:p>
    <w:p>
      <w:pPr>
        <w:pStyle w:val="BodyText"/>
      </w:pPr>
      <w:r>
        <w:t xml:space="preserve">Future studies should investigate longitudinal impacts of research integration on student outcomes in</w:t>
      </w:r>
      <w:r>
        <w:t xml:space="preserve"> </w:t>
      </w:r>
      <w:r>
        <w:rPr>
          <w:bCs/>
          <w:b/>
        </w:rPr>
        <w:t xml:space="preserve">Egypt Cairo’s</w:t>
      </w:r>
      <w:r>
        <w:t xml:space="preserve"> </w:t>
      </w:r>
      <w:r>
        <w:t xml:space="preserve">universities. Understanding how the dynamic interplay between the</w:t>
      </w:r>
    </w:p>
    <w:p>
      <w:pPr>
        <w:pStyle w:val="BodyText"/>
      </w:pPr>
      <w:r>
        <w:t xml:space="preserve">Academic Journal Article, the</w:t>
      </w:r>
    </w:p>
    <w:p>
      <w:pPr>
        <w:pStyle w:val="BodyText"/>
      </w:pPr>
      <w:r>
        <w:t xml:space="preserve">Professor , and regional educational policies shapes academic success will be vital for sustaining growth in this vibrant intellectual hub.</w:t>
      </w:r>
    </w:p>
    <w:bookmarkEnd w:id="25"/>
    <w:bookmarkStart w:id="26" w:name="references"/>
    <w:p>
      <w:pPr>
        <w:pStyle w:val="Heading2"/>
      </w:pPr>
      <w:r>
        <w:t xml:space="preserve">References</w:t>
      </w:r>
    </w:p>
    <w:p>
      <w:pPr>
        <w:pStyle w:val="FirstParagraph"/>
      </w:pPr>
      <w:r>
        <w:rPr>
          <w:iCs/>
          <w:i/>
        </w:rPr>
        <w:t xml:space="preserve">[Note: In a formal submission, full citations would follow APA or Chicago style here. For this format, we acknowledge the sources conceptually.]</w:t>
      </w:r>
    </w:p>
    <w:p>
      <w:pPr>
        <w:numPr>
          <w:ilvl w:val="0"/>
          <w:numId w:val="1001"/>
        </w:numPr>
        <w:pStyle w:val="Compact"/>
      </w:pPr>
      <w:r>
        <w:t xml:space="preserve">Institute of Educational Studies Reports on Higher Education in Egypt.</w:t>
      </w:r>
    </w:p>
    <w:p>
      <w:pPr>
        <w:numPr>
          <w:ilvl w:val="0"/>
          <w:numId w:val="1001"/>
        </w:numPr>
        <w:pStyle w:val="Compact"/>
      </w:pPr>
      <w:r>
        <w:t xml:space="preserve">Cairo University Strategic Plan for Research Excellence (2023-2030).</w:t>
      </w:r>
    </w:p>
    <w:p>
      <w:pPr>
        <w:numPr>
          <w:ilvl w:val="0"/>
          <w:numId w:val="1001"/>
        </w:numPr>
        <w:pStyle w:val="Compact"/>
      </w:pPr>
      <w:r>
        <w:t xml:space="preserve">Analytical studies on Pedagogical Trends in North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Academic Excellence: A Case Study of Egypt, Cairo</dc:title>
  <dc:creator/>
  <dc:language>en</dc:language>
  <cp:keywords/>
  <dcterms:created xsi:type="dcterms:W3CDTF">2026-07-29T01:54:20Z</dcterms:created>
  <dcterms:modified xsi:type="dcterms:W3CDTF">2026-07-29T01:54:20Z</dcterms:modified>
</cp:coreProperties>
</file>

<file path=docProps/custom.xml><?xml version="1.0" encoding="utf-8"?>
<Properties xmlns="http://schemas.openxmlformats.org/officeDocument/2006/custom-properties" xmlns:vt="http://schemas.openxmlformats.org/officeDocument/2006/docPropsVTypes"/>
</file>