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Contemporary</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Berlin’s</w:t>
      </w:r>
      <w:r>
        <w:t xml:space="preserve"> </w:t>
      </w:r>
      <w:r>
        <w:t xml:space="preserve">Academic</w:t>
      </w:r>
      <w:r>
        <w:t xml:space="preserve"> </w:t>
      </w:r>
      <w:r>
        <w:t xml:space="preserve">Landscape</w:t>
      </w:r>
    </w:p>
    <w:bookmarkStart w:id="28" w:name="X6bcdf0c1c8691927062bfb68a7ff86a2b33b8fc"/>
    <w:p>
      <w:pPr>
        <w:pStyle w:val="Heading1"/>
      </w:pPr>
      <w:r>
        <w:t xml:space="preserve">The Evolution of the Professoriate in Contemporary Germany: A Case Study of Berlin’s Academic Landscape</w:t>
      </w:r>
    </w:p>
    <w:p>
      <w:pPr>
        <w:pStyle w:val="FirstParagraph"/>
      </w:pPr>
      <w:r>
        <w:rPr>
          <w:bCs/>
          <w:b/>
        </w:rPr>
        <w:t xml:space="preserve">Jane Doe, Ph.D.</w:t>
      </w:r>
      <w:r>
        <w:br/>
      </w:r>
      <w:r>
        <w:t xml:space="preserve">Institute for Higher Education Studies, University of Humboldt</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structural and pedagogical transformations of the academic professor in modern Germany, with a specific focus on the dynamic environment of Berlin. As one of Europe’s leading hubs for research and higher education, Berlin serves as a critical case study for understanding how traditional German chair systems are adapting to internationalization pressures, digitalization trends, and interdisciplinary demands. By analyzing recent policy shifts within the Excellence Initiative and the changing demographic profiles of faculty members in Berlin universities, this paper argues that the role of the professor has shifted from a sole authority figure to a collaborative leader in global academic networks. The findings suggest that while institutional frameworks remain rooted in historical traditions, the practical application of professorial duties is undergoing significant modernization.</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concept of the university in Germany is deeply intertwined with the figure of the professor. Historically derived from the Wittenberg Model, this structure emphasizes a unique relationship between teaching and research, where tenure-track professors hold individual chairs and possess significant autonomy over their curricula and research agendas. However, in recent decades, this traditional model has faced substantial scrutiny and modification due to global competitiveness pressures.</w:t>
      </w:r>
    </w:p>
    <w:p>
      <w:pPr>
        <w:pStyle w:val="BodyText"/>
      </w:pPr>
      <w:r>
        <w:t xml:space="preserve">Berlin, as the capital city of Germany Berlin represents a unique microcosm for these changes. Unlike Munich or Heidelberg, which are anchored in older institutional traditions, Berlin’s academic landscape is characterized by a high density of specialized universities (*Fachhochschulen*), private institutions, and major public research universities such as the Free University of Berlin and Humboldt University. This diversity makes Berlin an ideal setting to observe how the modern professor navigates between strict statutory regulations (*Hochschulgesetze*) and the flexible, often precarious realities of contemporary academia.</w:t>
      </w:r>
    </w:p>
    <w:bookmarkEnd w:id="21"/>
    <w:bookmarkStart w:id="22" w:name="X7c13301bbde4f20bef276187690ee0bea24b37b"/>
    <w:p>
      <w:pPr>
        <w:pStyle w:val="Heading2"/>
      </w:pPr>
      <w:r>
        <w:t xml:space="preserve">2. The Structural Transformation: From Chair to Tenure Track</w:t>
      </w:r>
    </w:p>
    <w:p>
      <w:pPr>
        <w:pStyle w:val="FirstParagraph"/>
      </w:pPr>
      <w:r>
        <w:t xml:space="preserve">The most significant shift in the role of a Professor in Germany has been the gradual introduction of tenure-track systems. Traditionally, German professors were appointed for life upon securing a *Habilitation*. While this system ensured academic freedom, it also contributed to aging faculty bodies and rigid hierarchies. In response, Berlin universities have increasingly adopted tenure-track positions similar to those found in the United States or the United Kingdom.</w:t>
      </w:r>
    </w:p>
    <w:p>
      <w:pPr>
        <w:pStyle w:val="BodyText"/>
      </w:pPr>
      <w:r>
        <w:t xml:space="preserve">This transition is not merely administrative but cultural. It requires a redefinition of what it means to be an academic leader in Berlin. The modern professor must now demonstrate excellence not only in research output but also in pedagogical innovation and international networking from day one. According to recent data from the German Rectors' Conference (HRK), the proportion of junior professors and tenure-track candidates in Berlin has risen by nearly fifteen percent over the last decade. This shift aims to attract young talent who might otherwise leave Germany for more flexible labor markets abroad.</w:t>
      </w:r>
    </w:p>
    <w:bookmarkEnd w:id="22"/>
    <w:bookmarkStart w:id="23" w:name="X85f839e3487b160212138c0559fe80e53be4ba5"/>
    <w:p>
      <w:pPr>
        <w:pStyle w:val="Heading2"/>
      </w:pPr>
      <w:r>
        <w:t xml:space="preserve">3. Internationalization and English-Medium Instruction</w:t>
      </w:r>
    </w:p>
    <w:p>
      <w:pPr>
        <w:pStyle w:val="FirstParagraph"/>
      </w:pPr>
      <w:r>
        <w:t xml:space="preserve">Berlin is arguably the most international city in Germany regarding its student and faculty population. In major institutions such as the Technical University of Berlin (TU Berlin) or the European University Viadrina’s satellite programs, English has become a lingua franca. This linguistic shift profoundly impacts the Professor role.</w:t>
      </w:r>
    </w:p>
    <w:p>
      <w:pPr>
        <w:pStyle w:val="BodyText"/>
      </w:pPr>
      <w:r>
        <w:t xml:space="preserve">The expectation for professors to lecture exclusively in German is fading in many doctoral and master’s programs. Consequently, academic language proficiency assessments have been introduced as prerequisites for hiring. However, this change brings challenges regarding the integration of local students and the maintenance of regional academic discourse. Professors in Berlin are increasingly expected to act as cultural brokers, facilitating interdisciplinary dialogue that bridges local German scholarly traditions with global scientific standards.</w:t>
      </w:r>
    </w:p>
    <w:p>
      <w:pPr>
        <w:pStyle w:val="BodyText"/>
      </w:pPr>
      <w:r>
        <w:t xml:space="preserve">Furthermore, research collaboration in Berlin is heavily cross-border. Professors here often lead consortia funded by the European Union’s Horizon Europe program. This requires them to manage transnational teams, navigate differing national funding regulations, and align their research outputs with international metrics of impact rather than solely domestic citations.</w:t>
      </w:r>
    </w:p>
    <w:bookmarkEnd w:id="23"/>
    <w:bookmarkStart w:id="24" w:name="X322a2ba4a629cafcc67e283ec3bafdfb9d3a438"/>
    <w:p>
      <w:pPr>
        <w:pStyle w:val="Heading2"/>
      </w:pPr>
      <w:r>
        <w:t xml:space="preserve">4. Interdisciplinarity and the Rise of Cluster Research</w:t>
      </w:r>
    </w:p>
    <w:p>
      <w:pPr>
        <w:pStyle w:val="FirstParagraph"/>
      </w:pPr>
      <w:r>
        <w:t xml:space="preserve">The Berlin academic ecosystem is defined by its cluster research initiatives. Projects focusing on climate change, digital health, and social cohesion require collaboration across faculties that were historically siloed. For a Professor in this environment, disciplinary purity is less valued than integrative capability.</w:t>
      </w:r>
    </w:p>
    <w:p>
      <w:pPr>
        <w:pStyle w:val="BodyText"/>
      </w:pPr>
      <w:r>
        <w:t xml:space="preserve">For instance, the Berlin Institute of Health (BIH) exemplifies this trend. Here professors are embedded in medical faculties but work closely with data scientists and bioinformaticians. The traditional model of a professor guarding their specific departmental territory is being replaced by matrix-based management structures. This necessitates new soft skills for academics: project management, stakeholder engagement, and the ability to communicate complex scientific findings to policymakers within the Berlin Senate.</w:t>
      </w:r>
    </w:p>
    <w:bookmarkEnd w:id="24"/>
    <w:bookmarkStart w:id="25" w:name="challenges-precarity-and-workload"/>
    <w:p>
      <w:pPr>
        <w:pStyle w:val="Heading2"/>
      </w:pPr>
      <w:r>
        <w:t xml:space="preserve">5. Challenges: Precarity and Workload</w:t>
      </w:r>
    </w:p>
    <w:p>
      <w:pPr>
        <w:pStyle w:val="FirstParagraph"/>
      </w:pPr>
      <w:r>
        <w:t xml:space="preserve">Despite these modernizations, significant challenges remain. The transition away from lifetime tenure has raised concerns regarding academic freedom and job security. Many early-career researchers in Berlin face fixed-term contracts that limit their long-term planning capabilities. Additionally, the workload for professors is intensifying due to increased administrative burdens related to quality assurance and accreditation processes.</w:t>
      </w:r>
    </w:p>
    <w:p>
      <w:pPr>
        <w:pStyle w:val="BodyText"/>
      </w:pPr>
      <w:r>
        <w:t xml:space="preserve">Berlin’s high cost of living also exacerbates these issues, making it difficult for junior professors to establish themselves financially in the city. This demographic skew can lead to a homogenization of thought, as only those with independent financial means or strong support networks can sustain careers in the capital.</w:t>
      </w:r>
    </w:p>
    <w:bookmarkEnd w:id="25"/>
    <w:bookmarkStart w:id="27" w:name="conclusion"/>
    <w:p>
      <w:pPr>
        <w:pStyle w:val="Heading2"/>
      </w:pPr>
      <w:r>
        <w:t xml:space="preserve">6. Conclusion</w:t>
      </w:r>
    </w:p>
    <w:p>
      <w:pPr>
        <w:pStyle w:val="FirstParagraph"/>
      </w:pPr>
      <w:r>
        <w:t xml:space="preserve">The academic professor in Berlin is undergoing a profound metamorphosis. No longer solely an independent scholar guarding a specific discipline, the modern German professor is becoming a global researcher, an interdisciplinary leader, and an international educator. While the legal framework of higher education in Germany remains robust and protective of academic freedom, the operational reality on the ground—particularly in dynamic cities like Berlin—is rapidly evolving.</w:t>
      </w:r>
    </w:p>
    <w:p>
      <w:pPr>
        <w:pStyle w:val="BodyText"/>
      </w:pPr>
      <w:r>
        <w:t xml:space="preserve">Future policy must address the balance between flexibility and security. To maintain Berlin’s status as a premier global knowledge hub, institutions must ensure that their tenure systems provide sufficient stability for innovation while continuing to embrace internationalization. The evolution of the professoriate in Germany is not a departure from its traditions, but an adaptation necessary for survival in a competitive global academic economy.</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rPr>
          <w:bCs/>
          <w:b/>
        </w:rPr>
        <w:t xml:space="preserve">Bolay, R. K., &amp; Schimank, U.</w:t>
      </w:r>
      <w:r>
        <w:t xml:space="preserve"> </w:t>
      </w:r>
      <w:r>
        <w:t xml:space="preserve">(2018). *The German University System in Transition*. Journal of Higher Education Policy and Management, 40(3), 256-270.</w:t>
      </w:r>
    </w:p>
    <w:p>
      <w:pPr>
        <w:numPr>
          <w:ilvl w:val="0"/>
          <w:numId w:val="1001"/>
        </w:numPr>
        <w:pStyle w:val="Compact"/>
      </w:pPr>
      <w:r>
        <w:rPr>
          <w:bCs/>
          <w:b/>
        </w:rPr>
        <w:t xml:space="preserve">Bundesministerium für Bildung und Forschung (BMBF).</w:t>
      </w:r>
      <w:r>
        <w:t xml:space="preserve"> </w:t>
      </w:r>
      <w:r>
        <w:t xml:space="preserve">(2023). *Exzellenzstrategie: Evaluation der Ergebnisse*. Berlin: BMBF Publishing.</w:t>
      </w:r>
    </w:p>
    <w:p>
      <w:pPr>
        <w:numPr>
          <w:ilvl w:val="0"/>
          <w:numId w:val="1001"/>
        </w:numPr>
        <w:pStyle w:val="Compact"/>
      </w:pPr>
      <w:r>
        <w:rPr>
          <w:bCs/>
          <w:b/>
        </w:rPr>
        <w:t xml:space="preserve">Göransson, K., &amp; Slaughter, S.</w:t>
      </w:r>
      <w:r>
        <w:t xml:space="preserve"> </w:t>
      </w:r>
      <w:r>
        <w:t xml:space="preserve">(2019). *The Internationalization of Academia in Central Europe*. Higher Education Policy, 32(4), 678-695.</w:t>
      </w:r>
    </w:p>
    <w:p>
      <w:pPr>
        <w:numPr>
          <w:ilvl w:val="0"/>
          <w:numId w:val="1001"/>
        </w:numPr>
        <w:pStyle w:val="Compact"/>
      </w:pPr>
      <w:r>
        <w:rPr>
          <w:bCs/>
          <w:b/>
        </w:rPr>
        <w:t xml:space="preserve">Humboldt University Berlin.</w:t>
      </w:r>
      <w:r>
        <w:t xml:space="preserve"> </w:t>
      </w:r>
      <w:r>
        <w:t xml:space="preserve">(2022). *Strategic Plan for Internationalization and Diversity*. Berlin: HU Office of the President.</w:t>
      </w:r>
    </w:p>
    <w:p>
      <w:pPr>
        <w:numPr>
          <w:ilvl w:val="0"/>
          <w:numId w:val="1001"/>
        </w:numPr>
        <w:pStyle w:val="Compact"/>
      </w:pPr>
      <w:r>
        <w:rPr>
          <w:bCs/>
          <w:b/>
        </w:rPr>
        <w:t xml:space="preserve">Schmidt, P., &amp; Weber, L.</w:t>
      </w:r>
      <w:r>
        <w:t xml:space="preserve"> </w:t>
      </w:r>
      <w:r>
        <w:t xml:space="preserve">(2021). *Tenure Track in Germany: A Comparative Analysis*. European Journal of Higher Education, 11(2), 145-160.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Professoriate in Contemporary Germany: A Case Study of Berlin’s Academic Landscape</dc:title>
  <dc:creator/>
  <dc:language>en</dc:language>
  <cp:keywords/>
  <dcterms:created xsi:type="dcterms:W3CDTF">2026-07-29T02:44:17Z</dcterms:created>
  <dcterms:modified xsi:type="dcterms:W3CDTF">2026-07-29T02:44:17Z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