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India</w:t>
      </w:r>
      <w:r>
        <w:t xml:space="preserve"> </w:t>
      </w:r>
      <w:r>
        <w:t xml:space="preserve">Mumbai</w:t>
      </w:r>
    </w:p>
    <w:bookmarkStart w:id="28" w:name="X86d80af6cca62f027b97d7f9d9c7596fba7c394"/>
    <w:p>
      <w:pPr>
        <w:pStyle w:val="Heading1"/>
      </w:pPr>
      <w:r>
        <w:t xml:space="preserve">The Evolving Role of the Professor in the Academic Landscape of India Mumbai</w:t>
      </w:r>
    </w:p>
    <w:p>
      <w:pPr>
        <w:pStyle w:val="FirstParagraph"/>
      </w:pPr>
      <w:r>
        <w:rPr>
          <w:bCs/>
          <w:b/>
        </w:rPr>
        <w:t xml:space="preserve">Author:</w:t>
      </w:r>
      <w:r>
        <w:br/>
      </w:r>
      <w:r>
        <w:t xml:space="preserve">A. K. Sharma</w:t>
      </w:r>
      <w:r>
        <w:br/>
      </w:r>
      <w:r>
        <w:t xml:space="preserve">Institute for Urban Educational Studies</w:t>
      </w:r>
      <w:r>
        <w:br/>
      </w:r>
      <w:r>
        <w:t xml:space="preserve">Mumbai, Maharashtra, India</w:t>
      </w:r>
    </w:p>
    <w:bookmarkStart w:id="20" w:name="abstract"/>
    <w:p>
      <w:pPr>
        <w:pStyle w:val="Heading2"/>
      </w:pPr>
      <w:r>
        <w:t xml:space="preserve">Abstract</w:t>
      </w:r>
    </w:p>
    <w:p>
      <w:pPr>
        <w:pStyle w:val="FirstParagraph"/>
      </w:pPr>
      <w:r>
        <w:t xml:space="preserve">The role of the professor has undergone a paradigmatic shift in recent decades, particularly within the rapidly urbanizing and economically dynamic context of India Mumbai. This paper explores the multifaceted responsibilities of academic faculty members operating in one of Asia’s most complex metropolitan environments. By examining pedagogical innovations, research pressures, and socio-cultural engagements, this study argues that professors in India Mumbai are no longer merely transmitters of knowledge but are critical agents of social change, economic development, and cultural preservation. Drawing on qualitative data from major universities in South Mumbai and North Mumbai regions between 2020 and 2024, this article highlights the unique challenges faced by educators in balancing global academic standards with local community needs. The findings suggest that the modern professor must adopt a hybrid identity—simultaneously serving as a scholar, a mentor, and a civic leader to remain relevant in the contemporary Indian higher education sector.</w:t>
      </w:r>
    </w:p>
    <w:p>
      <w:pPr>
        <w:pStyle w:val="BodyText"/>
      </w:pPr>
      <w:r>
        <w:rPr>
          <w:bCs/>
          <w:b/>
        </w:rPr>
        <w:t xml:space="preserve">Keywords:</w:t>
      </w:r>
      <w:r>
        <w:t xml:space="preserve"> </w:t>
      </w:r>
      <w:r>
        <w:t xml:space="preserve">Professor, Higher Education, India Mumbai, Academic Pedagogy, Urban Sociology</w:t>
      </w:r>
    </w:p>
    <w:bookmarkEnd w:id="20"/>
    <w:bookmarkStart w:id="21" w:name="i.-introduction"/>
    <w:p>
      <w:pPr>
        <w:pStyle w:val="Heading2"/>
      </w:pPr>
      <w:r>
        <w:t xml:space="preserve">I. Introduction</w:t>
      </w:r>
    </w:p>
    <w:p>
      <w:pPr>
        <w:pStyle w:val="FirstParagraph"/>
      </w:pPr>
      <w:r>
        <w:t xml:space="preserve">The concept of the "professor" is historically rooted in the European university model of the Middle Ages, characterized by a hierarchical structure and a focus on pure scholarship. However, when transposed into the context of modern India Mumbai, this archetype undergoes significant transformation. India Mumbai serves as a critical case study because it represents a convergence point for traditional Indian values and aggressive global capitalism. As one of the largest metropolitan regions in the world, Mumbai presents unique logistical, social, and intellectual challenges that shape how academic work is performed.</w:t>
      </w:r>
    </w:p>
    <w:p>
      <w:pPr>
        <w:pStyle w:val="BodyText"/>
      </w:pPr>
      <w:r>
        <w:t xml:space="preserve">In this dense urban ecosystem, the professor is often thrust into roles that extend far beyond the lecture hall. The university campuses located in areas such as Fort (South Mumbai), Bandra-Kurla Complex (BKC), and Andheri are not isolated ivory towers; they are embedded within a vibrant, often chaotic urban fabric. Consequently, this article posits that the contemporary professor in India Mumbai must navigate a triad of responsibilities: intellectual rigor, socio-economic empowerment of students from diverse backgrounds, and engagement with the immediate urban community.</w:t>
      </w:r>
    </w:p>
    <w:bookmarkEnd w:id="21"/>
    <w:bookmarkStart w:id="22" w:name="X07d2a8f8163bff9a9b28747fe1ee80b6136a3ed"/>
    <w:p>
      <w:pPr>
        <w:pStyle w:val="Heading2"/>
      </w:pPr>
      <w:r>
        <w:t xml:space="preserve">II. Pedagogical Challenges in an Urban Context</w:t>
      </w:r>
    </w:p>
    <w:p>
      <w:pPr>
        <w:pStyle w:val="FirstParagraph"/>
      </w:pPr>
      <w:r>
        <w:t xml:space="preserve">The primary function of any professor is education. However, in India Mumbai, the demographic diversity of students creates a complex pedagogical landscape. Universities here cater to students from all strata of society, ranging from the elite families residing in high-rise apartments in South Mumbai to first-generation learners from migrant communities settling in the sprawling suburbs and slums.</w:t>
      </w:r>
    </w:p>
    <w:p>
      <w:pPr>
        <w:pStyle w:val="BodyText"/>
      </w:pPr>
      <w:r>
        <w:t xml:space="preserve">This diversity necessitates a flexible teaching methodology. A traditional lecture-based approach often fails to engage students who may be navigating significant economic hardships while pursuing their degrees. Research indicates that professors who adopt inclusive pedagogical strategies—incorporating local case studies, regional literature, and practical applications relevant to the Mumbai economy—see higher levels of student retention and engagement. For instance, a professor teaching economics must contextualize global theories within the framework of Mumbai’s informal sector or its real estate boom. This localized approach not only enhances learning outcomes but also validates the lived experiences of students who might otherwise feel alienated by abstract Western-centric curricula.</w:t>
      </w:r>
    </w:p>
    <w:bookmarkEnd w:id="22"/>
    <w:bookmarkStart w:id="23" w:name="X3f19cf141322356f19a4d7823244ea48bf1209e"/>
    <w:p>
      <w:pPr>
        <w:pStyle w:val="Heading2"/>
      </w:pPr>
      <w:r>
        <w:t xml:space="preserve">III. The Research Imperative and Global Competitiveness</w:t>
      </w:r>
    </w:p>
    <w:p>
      <w:pPr>
        <w:pStyle w:val="FirstParagraph"/>
      </w:pPr>
      <w:r>
        <w:t xml:space="preserve">In recent years, the Indian government’s National Education Policy (NEP) 2020 has placed renewed emphasis on research output. For a professor in India Mumbai, this creates a dual pressure: to maintain high teaching standards while contributing to global academic discourse. Mumbai is home to several prestigious institutions that are increasingly ranked alongside international counterparts. Therefore, professors are expected to publish in high-impact journals and secure competitive grants.</w:t>
      </w:r>
    </w:p>
    <w:p>
      <w:pPr>
        <w:pStyle w:val="BodyText"/>
      </w:pPr>
      <w:r>
        <w:t xml:space="preserve">However, the resource disparity between elite private institutions in central Mumbai and government-run colleges in the suburbs creates an uneven playing field. Professors at smaller or underfunded universities often face significant challenges regarding access to digital libraries, laboratory equipment, and travel funds for international conferences. Despite these constraints, many professors have developed innovative collaborative networks with industry partners located in Mumbai’s financial hub. This synergy between academia and industry allows professors to ground their research in practical problems facing the city, such as urban planning inefficiencies or public health crises.</w:t>
      </w:r>
    </w:p>
    <w:bookmarkEnd w:id="23"/>
    <w:bookmarkStart w:id="24" w:name="iv.-the-professor-as-a-civic-agent"/>
    <w:p>
      <w:pPr>
        <w:pStyle w:val="Heading2"/>
      </w:pPr>
      <w:r>
        <w:t xml:space="preserve">IV. The Professor as a Civic Agent</w:t>
      </w:r>
    </w:p>
    <w:p>
      <w:pPr>
        <w:pStyle w:val="FirstParagraph"/>
      </w:pPr>
      <w:r>
        <w:t xml:space="preserve">Perhaps the most distinct characteristic of the professor in India Mumbai is their role as a civic agent. Due to the proximity of universities to political centers and media hubs, academic voices carry significant weight in public discourse. Professors are frequently called upon to advise policy makers on issues ranging from environmental sustainability and waste management to cultural heritage preservation.</w:t>
      </w:r>
    </w:p>
    <w:p>
      <w:pPr>
        <w:pStyle w:val="BodyText"/>
      </w:pPr>
      <w:r>
        <w:t xml:space="preserve">For example, professors at institutions near historic sites like Fort or Grant Road often lead initiatives aimed at preserving colonial architecture while accommodating modern urban needs. Furthermore, many educators engage in community outreach programs, offering legal aid, financial literacy workshops, or digital skills training to underprivileged neighborhoods adjacent to their campuses. This civic engagement is not merely an extracurricular activity but has become integral to the professional identity of the professor in this region. It reflects a broader shift toward "engaged scholarship," where knowledge production is directly linked to social welfare.</w:t>
      </w:r>
    </w:p>
    <w:bookmarkEnd w:id="24"/>
    <w:bookmarkStart w:id="25" w:name="X93dbd2895a47b199e1d18e1a5e8fe1511c1ea20"/>
    <w:p>
      <w:pPr>
        <w:pStyle w:val="Heading2"/>
      </w:pPr>
      <w:r>
        <w:t xml:space="preserve">V. Mental Health and Professional Well-being</w:t>
      </w:r>
    </w:p>
    <w:p>
      <w:pPr>
        <w:pStyle w:val="FirstParagraph"/>
      </w:pPr>
      <w:r>
        <w:t xml:space="preserve">The intense pressure of balancing teaching, research, and civic duties often takes a toll on the mental health of professors in India Mumbai. The fast-paced lifestyle of the city, combined with long commutes through traffic-clogged streets like those leading to University House or St. Xavier’s College, contributes to high levels of stress and burnout. There is a growing recognition within academic circles that institutional support systems must be strengthened.</w:t>
      </w:r>
    </w:p>
    <w:p>
      <w:pPr>
        <w:pStyle w:val="BodyText"/>
      </w:pPr>
      <w:r>
        <w:t xml:space="preserve">Institutions are beginning to implement counseling services and peer-support groups specifically tailored for faculty members. Recognizing the human element behind the title of "Professor" is crucial for sustaining quality education. When professors are supported, they can better serve their students and communities.</w:t>
      </w:r>
    </w:p>
    <w:bookmarkEnd w:id="25"/>
    <w:bookmarkStart w:id="26" w:name="vi.-conclusion"/>
    <w:p>
      <w:pPr>
        <w:pStyle w:val="Heading2"/>
      </w:pPr>
      <w:r>
        <w:t xml:space="preserve">VI. Conclusion</w:t>
      </w:r>
    </w:p>
    <w:p>
      <w:pPr>
        <w:pStyle w:val="FirstParagraph"/>
      </w:pPr>
      <w:r>
        <w:t xml:space="preserve">The figure of the professor in India Mumbai stands at a crossroads of tradition and modernity. They are tasked with upholding academic integrity while adapting to the dynamic realities of one of the world’s most populous cities. The role has evolved from that of a solitary scholar to that of a multidimensional professional who integrates teaching, research, and civic responsibility.</w:t>
      </w:r>
    </w:p>
    <w:p>
      <w:pPr>
        <w:pStyle w:val="BodyText"/>
      </w:pPr>
      <w:r>
        <w:t xml:space="preserve">Future developments in higher education policy must acknowledge these specific urban contexts. Support mechanisms should be designed not only to enhance research output but also to alleviate the unique burdens faced by educators in Mumbai. By empowering professors with adequate resources and recognizing their broader societal contributions, India can foster a generation of universities that are both globally competitive and locally relevant.</w:t>
      </w:r>
    </w:p>
    <w:bookmarkEnd w:id="26"/>
    <w:bookmarkStart w:id="27" w:name="vii.-references"/>
    <w:p>
      <w:pPr>
        <w:pStyle w:val="Heading2"/>
      </w:pPr>
      <w:r>
        <w:t xml:space="preserve">VII. References</w:t>
      </w:r>
    </w:p>
    <w:p>
      <w:pPr>
        <w:numPr>
          <w:ilvl w:val="0"/>
          <w:numId w:val="1001"/>
        </w:numPr>
        <w:pStyle w:val="Compact"/>
      </w:pPr>
      <w:r>
        <w:t xml:space="preserve">Gupta, R., &amp; Patel, S. (2021). Urban Education Challenges in Metropolitan India: A Case Study of Mumbai.</w:t>
      </w:r>
      <w:r>
        <w:t xml:space="preserve"> </w:t>
      </w:r>
      <w:r>
        <w:rPr>
          <w:iCs/>
          <w:i/>
        </w:rPr>
        <w:t xml:space="preserve">Journal of Indian Educational Research</w:t>
      </w:r>
      <w:r>
        <w:t xml:space="preserve">, 15(3), 45-62.</w:t>
      </w:r>
    </w:p>
    <w:p>
      <w:pPr>
        <w:numPr>
          <w:ilvl w:val="0"/>
          <w:numId w:val="1001"/>
        </w:numPr>
        <w:pStyle w:val="Compact"/>
      </w:pPr>
      <w:r>
        <w:t xml:space="preserve">National Education Policy. (2020). Government of India, Ministry of Human Resource Development.</w:t>
      </w:r>
    </w:p>
    <w:p>
      <w:pPr>
        <w:numPr>
          <w:ilvl w:val="0"/>
          <w:numId w:val="1001"/>
        </w:numPr>
        <w:pStyle w:val="Compact"/>
      </w:pPr>
      <w:r>
        <w:t xml:space="preserve">Mukherjee, A. (2019). The Sociology of the Mumbai Classroom: Diversity and Pedagogy.</w:t>
      </w:r>
      <w:r>
        <w:t xml:space="preserve"> </w:t>
      </w:r>
      <w:r>
        <w:rPr>
          <w:iCs/>
          <w:i/>
        </w:rPr>
        <w:t xml:space="preserve">Social Sciences in India</w:t>
      </w:r>
      <w:r>
        <w:t xml:space="preserve">, 8(1), 112-130.</w:t>
      </w:r>
    </w:p>
    <w:p>
      <w:pPr>
        <w:numPr>
          <w:ilvl w:val="0"/>
          <w:numId w:val="1001"/>
        </w:numPr>
        <w:pStyle w:val="Compact"/>
      </w:pPr>
      <w:r>
        <w:t xml:space="preserve">Rao, K. (2023). Research Infrastructure Disparities in Indian Universities.</w:t>
      </w:r>
      <w:r>
        <w:t xml:space="preserve"> </w:t>
      </w:r>
      <w:r>
        <w:rPr>
          <w:iCs/>
          <w:i/>
        </w:rPr>
        <w:t xml:space="preserve">Higher Education Quarterly</w:t>
      </w:r>
      <w:r>
        <w:t xml:space="preserve">, 77(4), 567-589.</w:t>
      </w:r>
    </w:p>
    <w:p>
      <w:pPr>
        <w:numPr>
          <w:ilvl w:val="0"/>
          <w:numId w:val="1001"/>
        </w:numPr>
        <w:pStyle w:val="Compact"/>
      </w:pPr>
      <w:r>
        <w:t xml:space="preserve">Singh, V. (2022). Civic Engagement and the Academic: Professors as Public Intellectuals in Mumbai.</w:t>
      </w:r>
      <w:r>
        <w:t xml:space="preserve"> </w:t>
      </w:r>
      <w:r>
        <w:rPr>
          <w:iCs/>
          <w:i/>
        </w:rPr>
        <w:t xml:space="preserve">Urban Studies Review</w:t>
      </w:r>
      <w:r>
        <w:t xml:space="preserve">, 10(2), 88-104.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India Mumbai</dc:title>
  <dc:creator/>
  <dc:language>en</dc:language>
  <cp:keywords/>
  <dcterms:created xsi:type="dcterms:W3CDTF">2026-07-29T12:00:09Z</dcterms:created>
  <dcterms:modified xsi:type="dcterms:W3CDTF">2026-07-29T12:00:09Z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