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Professorial</w:t>
      </w:r>
      <w:r>
        <w:t xml:space="preserve"> </w:t>
      </w:r>
      <w:r>
        <w:t xml:space="preserve">Role</w:t>
      </w:r>
      <w:r>
        <w:t xml:space="preserve"> </w:t>
      </w:r>
      <w:r>
        <w:t xml:space="preserve">in</w:t>
      </w:r>
      <w:r>
        <w:t xml:space="preserve"> </w:t>
      </w:r>
      <w:r>
        <w:t xml:space="preserve">Contemporary</w:t>
      </w:r>
      <w:r>
        <w:t xml:space="preserve"> </w:t>
      </w:r>
      <w:r>
        <w:t xml:space="preserve">Academic</w:t>
      </w:r>
      <w:r>
        <w:t xml:space="preserve"> </w:t>
      </w:r>
      <w:r>
        <w:t xml:space="preserve">Institutions</w:t>
      </w:r>
      <w:r>
        <w:t xml:space="preserve"> </w:t>
      </w:r>
      <w:r>
        <w:t xml:space="preserve">in</w:t>
      </w:r>
      <w:r>
        <w:t xml:space="preserve"> </w:t>
      </w:r>
      <w:r>
        <w:t xml:space="preserve">Iran,</w:t>
      </w:r>
      <w:r>
        <w:t xml:space="preserve"> </w:t>
      </w:r>
      <w:r>
        <w:t xml:space="preserve">Tehran</w:t>
      </w:r>
    </w:p>
    <w:bookmarkStart w:id="28" w:name="Xfe36b9ffdea7fc7347bb57336778e77fa837546"/>
    <w:p>
      <w:pPr>
        <w:pStyle w:val="Heading1"/>
      </w:pPr>
      <w:r>
        <w:t xml:space="preserve">The Evolution and Impact of the Professorial Role in Contemporary Academic Institutions in Iran, Tehran</w:t>
      </w:r>
    </w:p>
    <w:p>
      <w:pPr>
        <w:pStyle w:val="FirstParagraph"/>
      </w:pPr>
      <w:r>
        <w:rPr>
          <w:bCs/>
          <w:b/>
        </w:rPr>
        <w:t xml:space="preserve">Abstract</w:t>
      </w:r>
    </w:p>
    <w:p>
      <w:pPr>
        <w:pStyle w:val="BodyText"/>
      </w:pPr>
      <w:r>
        <w:t xml:space="preserve">This paper examines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Tehran, Iran</w:t>
      </w:r>
      <w:r>
        <w:t xml:space="preserve">. As a capital city with a dense concentration of elite universities, Tehran serves as a critical hub for academic research and pedagogical innovation in the Middle East. The study analyzes how traditional expectations of faculty members intersect with modern demands for international publication, digital literacy, and societal engagement. By exploring the historical context and current challenges faced by educators in Tehran’s institutions—such as technological sanctions, bureaucratic constraints, and cultural shifts—this article argues that the contemporary professor has evolved from a sole disseminator of knowledge to a complex stakeholder in national development and global academic dialogue.</w:t>
      </w:r>
    </w:p>
    <w:bookmarkStart w:id="20" w:name="introduction"/>
    <w:p>
      <w:pPr>
        <w:pStyle w:val="Heading2"/>
      </w:pPr>
      <w:r>
        <w:t xml:space="preserve">1. Introduction</w:t>
      </w:r>
    </w:p>
    <w:p>
      <w:pPr>
        <w:pStyle w:val="FirstParagraph"/>
      </w:pPr>
      <w:r>
        <w:t xml:space="preserve">The higher education system in</w:t>
      </w:r>
      <w:r>
        <w:t xml:space="preserve"> </w:t>
      </w:r>
      <w:r>
        <w:rPr>
          <w:bCs/>
          <w:b/>
        </w:rPr>
        <w:t xml:space="preserve">Iran, Tehran</w:t>
      </w:r>
      <w:r>
        <w:t xml:space="preserve">, stands at a unique crossroads of tradition and modernity. With institutions like the University of Tehran, Sharif University of Technology, and Amirkabir University forming the academic backbone of the nation’s intellectual capital, the role of faculty members is both revered and scrutinized. The concept of the</w:t>
      </w:r>
      <w:r>
        <w:t xml:space="preserve"> </w:t>
      </w:r>
      <w:r>
        <w:rPr>
          <w:bCs/>
          <w:b/>
        </w:rPr>
        <w:t xml:space="preserve">Professor</w:t>
      </w:r>
      <w:r>
        <w:t xml:space="preserve"> </w:t>
      </w:r>
      <w:r>
        <w:t xml:space="preserve">in this context is not merely an academic rank but a societal position that carries significant weight in policy-making, cultural preservation, and scientific advancement.</w:t>
      </w:r>
    </w:p>
    <w:p>
      <w:pPr>
        <w:pStyle w:val="BodyText"/>
      </w:pPr>
      <w:r>
        <w:t xml:space="preserve">In recent decades, the global academic landscape has shifted dramatically towards interdisciplinary collaboration, open-access publishing, and digital pedagogy. For the</w:t>
      </w:r>
      <w:r>
        <w:t xml:space="preserve"> </w:t>
      </w:r>
      <w:r>
        <w:rPr>
          <w:bCs/>
          <w:b/>
        </w:rPr>
        <w:t xml:space="preserve">Professor</w:t>
      </w:r>
      <w:r>
        <w:t xml:space="preserve"> </w:t>
      </w:r>
      <w:r>
        <w:t xml:space="preserve">based in</w:t>
      </w:r>
      <w:r>
        <w:t xml:space="preserve"> </w:t>
      </w:r>
      <w:r>
        <w:rPr>
          <w:bCs/>
          <w:b/>
        </w:rPr>
        <w:t xml:space="preserve">Tehran</w:t>
      </w:r>
      <w:r>
        <w:t xml:space="preserve">, navigating these global trends while maintaining local relevance presents a unique set of challenges. This article explores how professors in Tehran’s universities are adapting to these pressures, the impact of geopolitical factors on academic freedom and resource availability, and the future trajectory of higher education leadership in Iran.</w:t>
      </w:r>
    </w:p>
    <w:bookmarkEnd w:id="20"/>
    <w:bookmarkStart w:id="21" w:name="X463ad69b66f57d1536c2ac132b29b4f62e72c5f"/>
    <w:p>
      <w:pPr>
        <w:pStyle w:val="Heading2"/>
      </w:pPr>
      <w:r>
        <w:t xml:space="preserve">2. Historical Context: The Tradition of Knowledge</w:t>
      </w:r>
    </w:p>
    <w:p>
      <w:pPr>
        <w:pStyle w:val="FirstParagraph"/>
      </w:pPr>
      <w:r>
        <w:t xml:space="preserve">To understand the current state of academia in</w:t>
      </w:r>
      <w:r>
        <w:t xml:space="preserve"> </w:t>
      </w:r>
      <w:r>
        <w:rPr>
          <w:bCs/>
          <w:b/>
        </w:rPr>
        <w:t xml:space="preserve">Tehran</w:t>
      </w:r>
      <w:r>
        <w:t xml:space="preserve">, one must look back to the historical significance of learning in Persian culture. For centuries, scholars and mystics have held a high status in Iranian society, often acting as advisors to rulers and guardians of cultural heritage. The establishment of modern universities in the 20th century introduced a Western-style academic model, but it did not erase the traditional respect accorded to teachers.</w:t>
      </w:r>
    </w:p>
    <w:p>
      <w:pPr>
        <w:pStyle w:val="BodyText"/>
      </w:pPr>
      <w:r>
        <w:t xml:space="preserve">In</w:t>
      </w:r>
      <w:r>
        <w:t xml:space="preserve"> </w:t>
      </w:r>
      <w:r>
        <w:rPr>
          <w:bCs/>
          <w:b/>
        </w:rPr>
        <w:t xml:space="preserve">Tehran</w:t>
      </w:r>
      <w:r>
        <w:t xml:space="preserve">, this duality is evident. The modern</w:t>
      </w:r>
      <w:r>
        <w:t xml:space="preserve"> </w:t>
      </w:r>
      <w:r>
        <w:rPr>
          <w:bCs/>
          <w:b/>
        </w:rPr>
        <w:t xml:space="preserve">Professor</w:t>
      </w:r>
      <w:r>
        <w:t xml:space="preserve"> </w:t>
      </w:r>
      <w:r>
        <w:t xml:space="preserve">is expected to be rigorous in scientific methodology, adhering to international standards of research ethics and peer review. Simultaneously, there remains an expectation that faculty members contribute to the moral and ethical upbringing of students. This dual responsibility influences curriculum design, where subjects often blend technical skills with broader philosophical or cultural insights.</w:t>
      </w:r>
    </w:p>
    <w:bookmarkEnd w:id="21"/>
    <w:bookmarkStart w:id="25" w:name="X0fee8c707055d69a850f41d5e55893875e80849"/>
    <w:p>
      <w:pPr>
        <w:pStyle w:val="Heading2"/>
      </w:pPr>
      <w:r>
        <w:t xml:space="preserve">3. The Modern Challenges Facing Professors in Tehran</w:t>
      </w:r>
    </w:p>
    <w:bookmarkStart w:id="22" w:name="technological-and-resource-constraints"/>
    <w:p>
      <w:pPr>
        <w:pStyle w:val="Heading3"/>
      </w:pPr>
      <w:r>
        <w:t xml:space="preserve">3.1 Technological and Resource Constraints</w:t>
      </w:r>
    </w:p>
    <w:p>
      <w:pPr>
        <w:pStyle w:val="FirstParagraph"/>
      </w:pPr>
      <w:r>
        <w:t xml:space="preserve">A significant challenge for the</w:t>
      </w:r>
      <w:r>
        <w:t xml:space="preserve"> </w:t>
      </w:r>
      <w:r>
        <w:rPr>
          <w:bCs/>
          <w:b/>
        </w:rPr>
        <w:t xml:space="preserve">Professor</w:t>
      </w:r>
      <w:r>
        <w:t xml:space="preserve"> </w:t>
      </w:r>
      <w:r>
        <w:t xml:space="preserve">in</w:t>
      </w:r>
      <w:r>
        <w:t xml:space="preserve"> </w:t>
      </w:r>
      <w:r>
        <w:rPr>
          <w:bCs/>
          <w:b/>
        </w:rPr>
        <w:t xml:space="preserve">Tehran</w:t>
      </w:r>
      <w:r>
        <w:t xml:space="preserve">, Iran, is the impact of international sanctions on access to global scientific resources. Libraries and research departments often face restrictions in purchasing foreign journals, software, and laboratory equipment. Consequently, professors have had to develop resilient strategies for knowledge acquisition. Many utilize institutional repositories within Iran or collaborate with scholars in countries less affected by sanctions.</w:t>
      </w:r>
    </w:p>
    <w:p>
      <w:pPr>
        <w:pStyle w:val="BodyText"/>
      </w:pPr>
      <w:r>
        <w:t xml:space="preserve">Despite these hurdles, the spirit of innovation among Tehran’s academics is remarkable. There has been a surge in domestic publishing and the creation of local digital libraries. The</w:t>
      </w:r>
      <w:r>
        <w:t xml:space="preserve"> </w:t>
      </w:r>
      <w:r>
        <w:rPr>
          <w:bCs/>
          <w:b/>
        </w:rPr>
        <w:t xml:space="preserve">Professor</w:t>
      </w:r>
      <w:r>
        <w:t xml:space="preserve"> </w:t>
      </w:r>
      <w:r>
        <w:t xml:space="preserve">here is often forced to be more resourceful, relying on open-source technologies and fostering strong internal collaborations within universities across the capital.</w:t>
      </w:r>
    </w:p>
    <w:bookmarkEnd w:id="22"/>
    <w:bookmarkStart w:id="23" w:name="digital-transformation-and-pedagogy"/>
    <w:p>
      <w:pPr>
        <w:pStyle w:val="Heading3"/>
      </w:pPr>
      <w:r>
        <w:t xml:space="preserve">3.2 Digital Transformation and Pedagogy</w:t>
      </w:r>
    </w:p>
    <w:p>
      <w:pPr>
        <w:pStyle w:val="FirstParagraph"/>
      </w:pPr>
      <w:r>
        <w:t xml:space="preserve">The advent of digital learning tools has reshaped the classroom experience in</w:t>
      </w:r>
      <w:r>
        <w:t xml:space="preserve"> </w:t>
      </w:r>
      <w:r>
        <w:rPr>
          <w:bCs/>
          <w:b/>
        </w:rPr>
        <w:t xml:space="preserve">Tehran</w:t>
      </w:r>
      <w:r>
        <w:t xml:space="preserve">. While internet connectivity issues persist, many universities have invested in Learning Management Systems (LMS) and hybrid teaching models. The modern professor is no longer just a lecturer but a facilitator of online content. This shift requires continuous professional development, as faculty members must acquire skills in digital media production and virtual student engagement.</w:t>
      </w:r>
    </w:p>
    <w:p>
      <w:pPr>
        <w:pStyle w:val="BodyText"/>
      </w:pPr>
      <w:r>
        <w:t xml:space="preserve">In</w:t>
      </w:r>
      <w:r>
        <w:t xml:space="preserve"> </w:t>
      </w:r>
      <w:r>
        <w:rPr>
          <w:bCs/>
          <w:b/>
        </w:rPr>
        <w:t xml:space="preserve">Iran, Tehran</w:t>
      </w:r>
      <w:r>
        <w:t xml:space="preserve">, the government has also promoted e-learning initiatives to expand access to education beyond the city limits. However, this has placed additional administrative burdens on professors who must balance teaching loads with the technical demands of online platform management.</w:t>
      </w:r>
    </w:p>
    <w:bookmarkEnd w:id="23"/>
    <w:bookmarkStart w:id="24" w:name="research-output-and-global-visibility"/>
    <w:p>
      <w:pPr>
        <w:pStyle w:val="Heading3"/>
      </w:pPr>
      <w:r>
        <w:t xml:space="preserve">3.3 Research Output and Global Visibility</w:t>
      </w:r>
    </w:p>
    <w:p>
      <w:pPr>
        <w:pStyle w:val="FirstParagraph"/>
      </w:pPr>
      <w:r>
        <w:t xml:space="preserve">The pressure to publish in high-impact international journals is a universal reality for academics, but it is particularly pronounced in competitive hubs like</w:t>
      </w:r>
      <w:r>
        <w:t xml:space="preserve"> </w:t>
      </w:r>
      <w:r>
        <w:rPr>
          <w:bCs/>
          <w:b/>
        </w:rPr>
        <w:t xml:space="preserve">Tehran</w:t>
      </w:r>
      <w:r>
        <w:t xml:space="preserve">. Promotion criteria at major universities often hinge on the number of indexed publications. For the</w:t>
      </w:r>
      <w:r>
        <w:t xml:space="preserve"> </w:t>
      </w:r>
      <w:r>
        <w:rPr>
          <w:bCs/>
          <w:b/>
        </w:rPr>
        <w:t xml:space="preserve">Professor</w:t>
      </w:r>
      <w:r>
        <w:t xml:space="preserve">, this creates a tension between conducting long-term, fundamental research that may have local societal impact and producing shorter-term studies aimed at global citation metrics.</w:t>
      </w:r>
    </w:p>
    <w:p>
      <w:pPr>
        <w:pStyle w:val="BodyText"/>
      </w:pPr>
      <w:r>
        <w:t xml:space="preserve">Nevertheless, Iranian researchers in fields such as nanotechnology, petroleum engineering, and medicine have achieved significant global recognition. Professors in</w:t>
      </w:r>
      <w:r>
        <w:t xml:space="preserve"> </w:t>
      </w:r>
      <w:r>
        <w:rPr>
          <w:bCs/>
          <w:b/>
        </w:rPr>
        <w:t xml:space="preserve">Tehran</w:t>
      </w:r>
      <w:r>
        <w:t xml:space="preserve"> </w:t>
      </w:r>
      <w:r>
        <w:t xml:space="preserve">are increasingly acting as bridges between the local scientific community and international networks, facilitating joint research projects despite logistical and political barriers.</w:t>
      </w:r>
    </w:p>
    <w:bookmarkEnd w:id="24"/>
    <w:bookmarkEnd w:id="25"/>
    <w:bookmarkStart w:id="26" w:name="Xce0ad349a8cf6eff0411f7656ba9d412a9bf50a"/>
    <w:p>
      <w:pPr>
        <w:pStyle w:val="Heading2"/>
      </w:pPr>
      <w:r>
        <w:t xml:space="preserve">4. Societal Impact and Cultural Responsibility</w:t>
      </w:r>
    </w:p>
    <w:p>
      <w:pPr>
        <w:pStyle w:val="FirstParagraph"/>
      </w:pPr>
      <w:r>
        <w:t xml:space="preserve">Beyond research and teaching, the</w:t>
      </w:r>
      <w:r>
        <w:t xml:space="preserve"> </w:t>
      </w:r>
      <w:r>
        <w:rPr>
          <w:bCs/>
          <w:b/>
        </w:rPr>
        <w:t xml:space="preserve">Professor</w:t>
      </w:r>
      <w:r>
        <w:t xml:space="preserve"> </w:t>
      </w:r>
      <w:r>
        <w:t xml:space="preserve">in</w:t>
      </w:r>
      <w:r>
        <w:t xml:space="preserve"> </w:t>
      </w:r>
      <w:r>
        <w:rPr>
          <w:bCs/>
          <w:b/>
        </w:rPr>
        <w:t xml:space="preserve">Tehran</w:t>
      </w:r>
      <w:r>
        <w:t xml:space="preserve">, Iran, plays a vital role in societal discourse. Universities in the capital are often centers of intellectual debate and cultural production. Faculty members frequently engage with public policy issues, offering expert commentary on education reform, environmental challenges facing Tehran (such as air quality and water scarcity), and social welfare.</w:t>
      </w:r>
    </w:p>
    <w:p>
      <w:pPr>
        <w:pStyle w:val="BodyText"/>
      </w:pPr>
      <w:r>
        <w:t xml:space="preserve">This public engagement enhances the prestige of the academic profession but also exposes professors to political sensitivities. The ability to navigate these waters while maintaining academic integrity is a defining characteristic of successful tenure-track faculty in Iran’s capital. The</w:t>
      </w:r>
      <w:r>
        <w:t xml:space="preserve"> </w:t>
      </w:r>
      <w:r>
        <w:rPr>
          <w:bCs/>
          <w:b/>
        </w:rPr>
        <w:t xml:space="preserve">Professor</w:t>
      </w:r>
      <w:r>
        <w:t xml:space="preserve"> </w:t>
      </w:r>
      <w:r>
        <w:t xml:space="preserve">is seen not only as an educator but as a guardian of rational discourse and scientific truth.</w:t>
      </w:r>
    </w:p>
    <w:bookmarkEnd w:id="26"/>
    <w:bookmarkStart w:id="27" w:name="X86bd4616e51b77e39fe97fa0b18502a2c66cf8d"/>
    <w:p>
      <w:pPr>
        <w:pStyle w:val="Heading2"/>
      </w:pPr>
      <w:r>
        <w:t xml:space="preserve">5. Future Directions for Academic Leadership</w:t>
      </w:r>
    </w:p>
    <w:p>
      <w:pPr>
        <w:pStyle w:val="FirstParagraph"/>
      </w:pPr>
      <w:r>
        <w:t xml:space="preserve">The future of higher education in</w:t>
      </w:r>
      <w:r>
        <w:t xml:space="preserve"> </w:t>
      </w:r>
      <w:r>
        <w:rPr>
          <w:bCs/>
          <w:b/>
        </w:rPr>
        <w:t xml:space="preserve">Tehran</w:t>
      </w:r>
      <w:r>
        <w:t xml:space="preserve">, Iran, will likely be defined by increased international collaboration where possible, and stronger regional partnerships within the Islamic world and Asia. The role of the</w:t>
      </w:r>
      <w:r>
        <w:t xml:space="preserve"> </w:t>
      </w:r>
      <w:r>
        <w:rPr>
          <w:bCs/>
          <w:b/>
        </w:rPr>
        <w:t xml:space="preserve">Professor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Professorial Role in Contemporary Academic Institutions in Iran, Tehran</dc:title>
  <dc:creator/>
  <cp:keywords/>
  <dcterms:created xsi:type="dcterms:W3CDTF">2026-07-29T08:15:08Z</dcterms:created>
  <dcterms:modified xsi:type="dcterms:W3CDTF">2026-07-29T08:15:08Z</dcterms:modified>
</cp:coreProperties>
</file>

<file path=docProps/custom.xml><?xml version="1.0" encoding="utf-8"?>
<Properties xmlns="http://schemas.openxmlformats.org/officeDocument/2006/custom-properties" xmlns:vt="http://schemas.openxmlformats.org/officeDocument/2006/docPropsVTypes"/>
</file>