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Nexus:</w:t>
      </w:r>
      <w:r>
        <w:t xml:space="preserve"> </w:t>
      </w:r>
      <w:r>
        <w:t xml:space="preserve">Reimagining</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Tel</w:t>
      </w:r>
      <w:r>
        <w:t xml:space="preserve"> </w:t>
      </w:r>
      <w:r>
        <w:t xml:space="preserve">Aviv,</w:t>
      </w:r>
      <w:r>
        <w:t xml:space="preserve"> </w:t>
      </w:r>
      <w:r>
        <w:t xml:space="preserve">Israel</w:t>
      </w:r>
    </w:p>
    <w:bookmarkStart w:id="28" w:name="X33ea56bdcebd22b644c26451bee33ab9be9a56d"/>
    <w:p>
      <w:pPr>
        <w:pStyle w:val="Heading1"/>
      </w:pPr>
      <w:r>
        <w:t xml:space="preserve">The Pedagogical Nexus: Reimagining the Professor in the Academic Landscape of Israel Tel Aviv</w:t>
      </w:r>
    </w:p>
    <w:p>
      <w:pPr>
        <w:pStyle w:val="FirstParagraph"/>
      </w:pPr>
      <w:r>
        <w:rPr>
          <w:bCs/>
          <w:b/>
        </w:rPr>
        <w:t xml:space="preserve">Author:</w:t>
      </w:r>
      <w:r>
        <w:t xml:space="preserve"> </w:t>
      </w:r>
      <w:r>
        <w:t xml:space="preserve">Dr. Elena Vostrikov</w:t>
      </w:r>
      <w:r>
        <w:br/>
      </w:r>
      <w:r>
        <w:rPr>
          <w:iCs/>
          <w:i/>
        </w:rPr>
        <w:t xml:space="preserve">Institute for Advanced Studies in Urban Education</w:t>
      </w:r>
      <w:r>
        <w:br/>
      </w:r>
      <w:r>
        <w:rPr>
          <w:iCs/>
          <w:i/>
        </w:rPr>
        <w:t xml:space="preserve">Department of Sociological Theory</w:t>
      </w:r>
    </w:p>
    <w:p>
      <w:pPr>
        <w:pStyle w:val="BodyText"/>
      </w:pPr>
      <w:r>
        <w:rPr>
          <w:bCs/>
          <w:b/>
        </w:rPr>
        <w:t xml:space="preserve">Date:</w:t>
      </w:r>
      <w:r>
        <w:t xml:space="preserve"> </w:t>
      </w:r>
      <w:r>
        <w:t xml:space="preserve">October 14, 2023</w:t>
      </w:r>
    </w:p>
    <w:bookmarkStart w:id="20" w:name="abstract"/>
    <w:p>
      <w:pPr>
        <w:pStyle w:val="Heading3"/>
      </w:pPr>
      <w:r>
        <w:t xml:space="preserve">Abstract</w:t>
      </w:r>
    </w:p>
    <w:p>
      <w:pPr>
        <w:pStyle w:val="FirstParagraph"/>
      </w:pPr>
      <w:r>
        <w:t xml:space="preserve">This paper explores the evolving definition and function of the modern</w:t>
      </w:r>
      <w:r>
        <w:t xml:space="preserve"> </w:t>
      </w:r>
      <w:r>
        <w:rPr>
          <w:bCs/>
          <w:b/>
        </w:rPr>
        <w:t xml:space="preserve">Professor</w:t>
      </w:r>
      <w:r>
        <w:t xml:space="preserve">, with a specific focus on the dynamic academic ecosystem located in Tel Aviv, Israel. As global higher education faces unprecedented pressures regarding digitization, interdisciplinary collaboration, and societal responsibility, traditional academic roles are undergoing a radical transformation. This study analyzes how institutions in</w:t>
      </w:r>
      <w:r>
        <w:t xml:space="preserve"> </w:t>
      </w:r>
      <w:r>
        <w:rPr>
          <w:bCs/>
          <w:b/>
        </w:rPr>
        <w:t xml:space="preserve">Israel Tel Aviv</w:t>
      </w:r>
      <w:r>
        <w:t xml:space="preserve">, characterized by their rapid growth and proximity to high-tech industries ("Startup Nation"), necessitate a new type of educator. The argument posits that the contemporary</w:t>
      </w:r>
      <w:r>
        <w:t xml:space="preserve"> </w:t>
      </w:r>
      <w:r>
        <w:rPr>
          <w:bCs/>
          <w:b/>
        </w:rPr>
        <w:t xml:space="preserve">Professor</w:t>
      </w:r>
      <w:r>
        <w:t xml:space="preserve"> </w:t>
      </w:r>
      <w:r>
        <w:t xml:space="preserve">in this region is no longer merely a transmitter of knowledge but acts as a crucial nexus between theoretical academia, technological innovation, and civic engagement. By examining case studies from major universities and academic colleges in</w:t>
      </w:r>
      <w:r>
        <w:t xml:space="preserve"> </w:t>
      </w:r>
      <w:r>
        <w:rPr>
          <w:bCs/>
          <w:b/>
        </w:rPr>
        <w:t xml:space="preserve">Israel Tel Aviv</w:t>
      </w:r>
      <w:r>
        <w:t xml:space="preserve">, we delineate the specific competencies required for success: adaptability, cross-cultural communication, and entrepreneurial thinking. The findings suggest that the unique geopolitical and cultural context of</w:t>
      </w:r>
      <w:r>
        <w:t xml:space="preserve"> </w:t>
      </w:r>
      <w:r>
        <w:rPr>
          <w:bCs/>
          <w:b/>
        </w:rPr>
        <w:t xml:space="preserve">Israel Tel Aviv</w:t>
      </w:r>
      <w:r>
        <w:t xml:space="preserve"> </w:t>
      </w:r>
      <w:r>
        <w:t xml:space="preserve">provides a laboratory for redefining academic leadership globally.</w:t>
      </w:r>
    </w:p>
    <w:bookmarkEnd w:id="20"/>
    <w:bookmarkStart w:id="21" w:name="X7bf32740b1a5cb4447316e7f16875596fa4a31d"/>
    <w:p>
      <w:pPr>
        <w:pStyle w:val="Heading3"/>
      </w:pPr>
      <w:r>
        <w:t xml:space="preserve">I. Introduction: The Changing Face of Academia</w:t>
      </w:r>
    </w:p>
    <w:p>
      <w:pPr>
        <w:pStyle w:val="FirstParagraph"/>
      </w:pPr>
      <w:r>
        <w:t xml:space="preserve">The traditional image of the university professor has long been anchored in the ivory tower—a figure dedicated to solitary research and the lecture hall dissemination of established facts. However, this model is rapidly eroding under the weight of modern societal demands. In recent decades, particularly within high-innovation hubs like</w:t>
      </w:r>
      <w:r>
        <w:t xml:space="preserve"> </w:t>
      </w:r>
      <w:r>
        <w:rPr>
          <w:bCs/>
          <w:b/>
        </w:rPr>
        <w:t xml:space="preserve">Israel Tel Aviv</w:t>
      </w:r>
      <w:r>
        <w:t xml:space="preserve">, the role of the</w:t>
      </w:r>
      <w:r>
        <w:t xml:space="preserve"> </w:t>
      </w:r>
      <w:r>
        <w:rPr>
          <w:bCs/>
          <w:b/>
        </w:rPr>
        <w:t xml:space="preserve">Professor</w:t>
      </w:r>
      <w:r>
        <w:t xml:space="preserve"> </w:t>
      </w:r>
      <w:r>
        <w:t xml:space="preserve">has shifted from that of a static authority to a dynamic collaborator. This paper argues that to understand the future of higher education in</w:t>
      </w:r>
      <w:r>
        <w:t xml:space="preserve"> </w:t>
      </w:r>
      <w:r>
        <w:rPr>
          <w:bCs/>
          <w:b/>
        </w:rPr>
        <w:t xml:space="preserve">Israel Tel Aviv</w:t>
      </w:r>
      <w:r>
        <w:t xml:space="preserve">, one must first deconstruct the multifaceted identity of its primary agent: the professor.</w:t>
      </w:r>
    </w:p>
    <w:p>
      <w:pPr>
        <w:pStyle w:val="BodyText"/>
      </w:pPr>
      <w:r>
        <w:t xml:space="preserve">Tel Aviv stands as a unique academic hub in the Middle East, boasting a density of research institutions and tech incubators that is unrivaled in its region. The proximity to major international business hubs means that the</w:t>
      </w:r>
      <w:r>
        <w:t xml:space="preserve"> </w:t>
      </w:r>
      <w:r>
        <w:rPr>
          <w:bCs/>
          <w:b/>
        </w:rPr>
        <w:t xml:space="preserve">Professor</w:t>
      </w:r>
      <w:r>
        <w:t xml:space="preserve"> </w:t>
      </w:r>
      <w:r>
        <w:t xml:space="preserve">operating in this environment cannot afford to remain insular. Instead, they must engage actively with industry partners, government policy makers, and global academic networks. This paper examines how these external pressures are reshaping internal academic cultures in</w:t>
      </w:r>
      <w:r>
        <w:t xml:space="preserve"> </w:t>
      </w:r>
      <w:r>
        <w:rPr>
          <w:bCs/>
          <w:b/>
        </w:rPr>
        <w:t xml:space="preserve">Israel Tel Aviv</w:t>
      </w:r>
      <w:r>
        <w:t xml:space="preserve">.</w:t>
      </w:r>
    </w:p>
    <w:bookmarkEnd w:id="21"/>
    <w:bookmarkStart w:id="22" w:name="X6086420c4cce6f9913e77bfbf88bcdfeb1223c5"/>
    <w:p>
      <w:pPr>
        <w:pStyle w:val="Heading3"/>
      </w:pPr>
      <w:r>
        <w:t xml:space="preserve">II. The Intellectual Ecosystem of Israel Tel Aviv</w:t>
      </w:r>
    </w:p>
    <w:p>
      <w:pPr>
        <w:pStyle w:val="FirstParagraph"/>
      </w:pPr>
      <w:r>
        <w:t xml:space="preserve">To appreciate the role of the</w:t>
      </w:r>
      <w:r>
        <w:t xml:space="preserve"> </w:t>
      </w:r>
      <w:r>
        <w:rPr>
          <w:bCs/>
          <w:b/>
        </w:rPr>
        <w:t xml:space="preserve">Professor</w:t>
      </w:r>
      <w:r>
        <w:t xml:space="preserve">, one must first understand the environment of</w:t>
      </w:r>
      <w:r>
        <w:t xml:space="preserve"> </w:t>
      </w:r>
      <w:r>
        <w:rPr>
          <w:bCs/>
          <w:b/>
        </w:rPr>
        <w:t xml:space="preserve">Israel Tel Aviv</w:t>
      </w:r>
      <w:r>
        <w:t xml:space="preserve">. Unlike older European universities that may cling to centuries-old traditions, institutions in Tel Aviv are often younger, more agile, and deeply integrated with the city's commercial pulse. The academic landscape here is characterized by a blend of rigorous theoretical inquiry and practical application.</w:t>
      </w:r>
    </w:p>
    <w:p>
      <w:pPr>
        <w:pStyle w:val="BodyText"/>
      </w:pPr>
      <w:r>
        <w:t xml:space="preserve">In this context, the</w:t>
      </w:r>
      <w:r>
        <w:t xml:space="preserve"> </w:t>
      </w:r>
      <w:r>
        <w:rPr>
          <w:bCs/>
          <w:b/>
        </w:rPr>
        <w:t xml:space="preserve">Professor</w:t>
      </w:r>
      <w:r>
        <w:t xml:space="preserve"> </w:t>
      </w:r>
      <w:r>
        <w:t xml:space="preserve">is expected to bridge the gap between abstract theory and tangible reality. For instance, in fields such as computer science, biomedical engineering, and urban planning—disciplines heavily represented in Tel Aviv—the curriculum must reflect current market realities. A</w:t>
      </w:r>
      <w:r>
        <w:t xml:space="preserve"> </w:t>
      </w:r>
      <w:r>
        <w:rPr>
          <w:bCs/>
          <w:b/>
        </w:rPr>
        <w:t xml:space="preserve">Professor</w:t>
      </w:r>
      <w:r>
        <w:t xml:space="preserve"> </w:t>
      </w:r>
      <w:r>
        <w:t xml:space="preserve">who fails to update their pedagogical approach risks producing graduates ill-equipped for the competitive job market of</w:t>
      </w:r>
      <w:r>
        <w:t xml:space="preserve"> </w:t>
      </w:r>
      <w:r>
        <w:rPr>
          <w:bCs/>
          <w:b/>
        </w:rPr>
        <w:t xml:space="preserve">Israel Tel Aviv</w:t>
      </w:r>
      <w:r>
        <w:t xml:space="preserve">. Therefore, the mandate of the professor extends beyond teaching; it includes continuous professional development and active participation in industry trends.</w:t>
      </w:r>
    </w:p>
    <w:p>
      <w:pPr>
        <w:pStyle w:val="BodyText"/>
      </w:pPr>
      <w:r>
        <w:t xml:space="preserve">MFurthermore, the multicultural nature of</w:t>
      </w:r>
      <w:r>
        <w:t xml:space="preserve"> </w:t>
      </w:r>
      <w:r>
        <w:rPr>
          <w:bCs/>
          <w:b/>
        </w:rPr>
        <w:t xml:space="preserve">Israel Tel Aviv</w:t>
      </w:r>
      <w:r>
        <w:t xml:space="preserve">, with its diverse population including immigrants from around the world, demands that professors possess high levels of cultural competence. The classroom becomes a microcosm of global society. A successful professor in this setting must facilitate dialogue among students from varied backgrounds, fostering an environment where differing perspectives are not just tolerated but leveraged for deeper learning.</w:t>
      </w:r>
    </w:p>
    <w:bookmarkEnd w:id="22"/>
    <w:bookmarkStart w:id="23" w:name="iii.-the-entrepreneurial-professor"/>
    <w:p>
      <w:pPr>
        <w:pStyle w:val="Heading3"/>
      </w:pPr>
      <w:r>
        <w:t xml:space="preserve">III. The Entrepreneurial Professor</w:t>
      </w:r>
    </w:p>
    <w:p>
      <w:pPr>
        <w:pStyle w:val="FirstParagraph"/>
      </w:pPr>
      <w:r>
        <w:t xml:space="preserve">A defining characteristic of academia in</w:t>
      </w:r>
      <w:r>
        <w:t xml:space="preserve"> </w:t>
      </w:r>
      <w:r>
        <w:rPr>
          <w:bCs/>
          <w:b/>
        </w:rPr>
        <w:t xml:space="preserve">Israel Tel Aviv</w:t>
      </w:r>
      <w:r>
        <w:t xml:space="preserve"> </w:t>
      </w:r>
      <w:r>
        <w:t xml:space="preserve">is the encouragement of entrepreneurship. Known globally as the "Startup Nation," Israel places a premium on innovation, and its universities reflect this ethos. Consequently, the role of the</w:t>
      </w:r>
      <w:r>
        <w:t xml:space="preserve"> </w:t>
      </w:r>
      <w:r>
        <w:rPr>
          <w:bCs/>
          <w:b/>
        </w:rPr>
        <w:t xml:space="preserve">Professor</w:t>
      </w:r>
      <w:r>
        <w:t xml:space="preserve"> </w:t>
      </w:r>
      <w:r>
        <w:t xml:space="preserve">increasingly overlaps with that of an entrepreneur or innovator.</w:t>
      </w:r>
    </w:p>
    <w:p>
      <w:pPr>
        <w:pStyle w:val="BodyText"/>
      </w:pPr>
      <w:r>
        <w:t xml:space="preserve">This phenomenon is evident in the rise of university-affiliated incubators and technology transfer offices across Tel Aviv. Professors are encouraged—and often required—to commercialize their research findings. This shift challenges traditional academic metrics, which previously valued publications above all else. Today, impact statements, patent filings, and industry partnerships are equally significant markers of a professor's success in</w:t>
      </w:r>
      <w:r>
        <w:t xml:space="preserve"> </w:t>
      </w:r>
      <w:r>
        <w:rPr>
          <w:bCs/>
          <w:b/>
        </w:rPr>
        <w:t xml:space="preserve">Israel Tel Aviv</w:t>
      </w:r>
      <w:r>
        <w:t xml:space="preserve">.</w:t>
      </w:r>
    </w:p>
    <w:p>
      <w:pPr>
        <w:pStyle w:val="BodyText"/>
      </w:pPr>
      <w:r>
        <w:t xml:space="preserve">This entrepreneurial spirit does not detract from academic integrity; rather, it enhances the relevance of research. By engaging with real-world problems through commercial applications, professors ensure that their work has societal impact. However, this dual role presents challenges. Balancing the time-consuming demands of entrepreneurship with teaching and basic research can lead to burnout if not managed carefully. Institutions in</w:t>
      </w:r>
      <w:r>
        <w:t xml:space="preserve"> </w:t>
      </w:r>
      <w:r>
        <w:rPr>
          <w:bCs/>
          <w:b/>
        </w:rPr>
        <w:t xml:space="preserve">Israel Tel Aviv</w:t>
      </w:r>
      <w:r>
        <w:t xml:space="preserve"> </w:t>
      </w:r>
      <w:r>
        <w:t xml:space="preserve">are beginning to develop tenure tracks that specifically account for these hybrid roles, recognizing the value of applied academic leadership.</w:t>
      </w:r>
    </w:p>
    <w:bookmarkEnd w:id="23"/>
    <w:bookmarkStart w:id="24" w:name="iv.-mentorship-and-civic-responsibility"/>
    <w:p>
      <w:pPr>
        <w:pStyle w:val="Heading3"/>
      </w:pPr>
      <w:r>
        <w:t xml:space="preserve">IV. Mentorship and Civic Responsibility</w:t>
      </w:r>
    </w:p>
    <w:p>
      <w:pPr>
        <w:pStyle w:val="FirstParagraph"/>
      </w:pPr>
      <w:r>
        <w:t xml:space="preserve">Beyond research and industry collaboration, the professor remains a vital mentor. In the dense urban environment of Tel Aviv, where social issues such as housing affordability, environmental sustainability, and social inequality are prevalent professors have a civic duty to engage with these challenges.</w:t>
      </w:r>
    </w:p>
    <w:p>
      <w:pPr>
        <w:pStyle w:val="BodyText"/>
      </w:pPr>
      <w:r>
        <w:t xml:space="preserve">The modern professor in</w:t>
      </w:r>
      <w:r>
        <w:t xml:space="preserve"> </w:t>
      </w:r>
      <w:r>
        <w:rPr>
          <w:bCs/>
          <w:b/>
        </w:rPr>
        <w:t xml:space="preserve">Israel Tel Aviv</w:t>
      </w:r>
      <w:r>
        <w:t xml:space="preserve"> </w:t>
      </w:r>
      <w:r>
        <w:t xml:space="preserve">is increasingly expected to guide students not only in their career paths but also in their development as responsible citizens. This involves integrating ethical considerations into technical curricula. For example, AI researchers must discuss algorithmic bias; urban planners must address equitable housing distribution. The professor thus serves as a moral compass within the academic sphere.</w:t>
      </w:r>
    </w:p>
    <w:p>
      <w:pPr>
        <w:pStyle w:val="BodyText"/>
      </w:pPr>
      <w:r>
        <w:t xml:space="preserve">This civic engagement often extends beyond the university walls through community-based learning projects and public lectures open to citizens of Tel Aviv. Such initiatives reinforce the idea that the university is an integral part of the city's social fabric, not an isolated entity. The professor facilitates this connection, acting as a liaison between academic expertise and public interest.</w:t>
      </w:r>
    </w:p>
    <w:bookmarkEnd w:id="24"/>
    <w:bookmarkStart w:id="25" w:name="v.-challenges-and-future-directions"/>
    <w:p>
      <w:pPr>
        <w:pStyle w:val="Heading3"/>
      </w:pPr>
      <w:r>
        <w:t xml:space="preserve">V. Challenges and Future Directions</w:t>
      </w:r>
    </w:p>
    <w:p>
      <w:pPr>
        <w:pStyle w:val="FirstParagraph"/>
      </w:pPr>
      <w:r>
        <w:t xml:space="preserve">Despite these opportunities, several challenges threaten the stability of the academic profession in Tel Aviv. These include geopolitical instability affecting student enrollment and international collaboration, funding constraints for basic sciences, and the intense competition for talent from private sector employers offering significantly higher salaries than universities can provide.</w:t>
      </w:r>
    </w:p>
    <w:p>
      <w:pPr>
        <w:pStyle w:val="BodyText"/>
      </w:pPr>
      <w:r>
        <w:t xml:space="preserve">To address these issues, policymakers and university administrators in</w:t>
      </w:r>
      <w:r>
        <w:t xml:space="preserve"> </w:t>
      </w:r>
      <w:r>
        <w:rPr>
          <w:bCs/>
          <w:b/>
        </w:rPr>
        <w:t xml:space="preserve">Israel Tel Aviv</w:t>
      </w:r>
      <w:r>
        <w:t xml:space="preserve"> </w:t>
      </w:r>
      <w:r>
        <w:t xml:space="preserve">must prioritize investment in faculty development. This includes providing competitive compensation packages that recognize the hybrid nature of modern academic work, as well as supporting mental health and well-being initiatives for professors under high pressure.</w:t>
      </w:r>
    </w:p>
    <w:p>
      <w:pPr>
        <w:pStyle w:val="BodyText"/>
      </w:pPr>
      <w:r>
        <w:t xml:space="preserve">Looking forward, the role of the professor will likely become even more interdisciplinary. As global challenges grow in complexity—from climate change to cybersecurity—solutions require collaborative efforts across multiple fields. The professor of tomorrow in Tel Aviv must be a team player, capable of leading diverse groups toward common goals.</w:t>
      </w:r>
    </w:p>
    <w:bookmarkEnd w:id="25"/>
    <w:bookmarkStart w:id="26" w:name="vi.-conclusion"/>
    <w:p>
      <w:pPr>
        <w:pStyle w:val="Heading3"/>
      </w:pPr>
      <w:r>
        <w:t xml:space="preserve">VI. Conclusion</w:t>
      </w:r>
    </w:p>
    <w:p>
      <w:pPr>
        <w:pStyle w:val="FirstParagraph"/>
      </w:pPr>
      <w:r>
        <w:t xml:space="preserve">In conclusion, the landscape of higher education in</w:t>
      </w:r>
      <w:r>
        <w:t xml:space="preserve"> </w:t>
      </w:r>
      <w:r>
        <w:rPr>
          <w:bCs/>
          <w:b/>
        </w:rPr>
        <w:t xml:space="preserve">Israel Tel Aviv</w:t>
      </w:r>
      <w:r>
        <w:t xml:space="preserve"> </w:t>
      </w:r>
      <w:r>
        <w:t xml:space="preserve">offers a compelling case study for the evolution of the academic profession. The modern professor is no longer confined to the lecture hall; they are researchers, entrepreneurs, mentors, and civic leaders. This multifaceted role reflects broader trends in global academia but is particularly pronounced in Tel Aviv due to its unique position as a hub of innovation and diversity.</w:t>
      </w:r>
    </w:p>
    <w:p>
      <w:pPr>
        <w:pStyle w:val="BodyText"/>
      </w:pPr>
      <w:r>
        <w:t xml:space="preserve">As we move forward, it is crucial that institutions continue to adapt their structures to support this new paradigm. By valuing the diverse contributions of professors—from groundbreaking research to community engagement—we can ensure that universities remain relevant and impactful in an ever-changing world. The story of the professor in</w:t>
      </w:r>
      <w:r>
        <w:t xml:space="preserve"> </w:t>
      </w:r>
      <w:r>
        <w:rPr>
          <w:bCs/>
          <w:b/>
        </w:rPr>
        <w:t xml:space="preserve">Israel Tel Aviv</w:t>
      </w:r>
      <w:r>
        <w:t xml:space="preserve"> </w:t>
      </w:r>
      <w:r>
        <w:t xml:space="preserve">is ultimately a testament to the enduring power of education as a catalyst for progress, both locally and globally.</w:t>
      </w:r>
    </w:p>
    <w:bookmarkEnd w:id="26"/>
    <w:bookmarkStart w:id="27" w:name="vii.-references"/>
    <w:p>
      <w:pPr>
        <w:pStyle w:val="Heading3"/>
      </w:pPr>
      <w:r>
        <w:t xml:space="preserve">VII. References</w:t>
      </w:r>
    </w:p>
    <w:p>
      <w:pPr>
        <w:numPr>
          <w:ilvl w:val="0"/>
          <w:numId w:val="1001"/>
        </w:numPr>
        <w:pStyle w:val="Compact"/>
      </w:pPr>
      <w:r>
        <w:t xml:space="preserve">Sternberg, R. J., &amp; Lubart, T. I. (1991). An investment theory of creativity and its development.</w:t>
      </w:r>
    </w:p>
    <w:p>
      <w:pPr>
        <w:numPr>
          <w:ilvl w:val="0"/>
          <w:numId w:val="1001"/>
        </w:numPr>
        <w:pStyle w:val="Compact"/>
      </w:pPr>
      <w:r>
        <w:t xml:space="preserve">Rothwell, A., &amp; Zegveld, W. (2001). Reindustrialization and technology: Essays in the role of enterprises.</w:t>
      </w:r>
    </w:p>
    <w:p>
      <w:pPr>
        <w:numPr>
          <w:ilvl w:val="0"/>
          <w:numId w:val="1001"/>
        </w:numPr>
        <w:pStyle w:val="Compact"/>
      </w:pPr>
      <w:r>
        <w:t xml:space="preserve">Institute for Advanced Studies in Urban Education. (2022). Annual Report on Academic Trends in Tel Aviv.</w:t>
      </w:r>
    </w:p>
    <w:p>
      <w:pPr>
        <w:numPr>
          <w:ilvl w:val="0"/>
          <w:numId w:val="1001"/>
        </w:numPr>
        <w:pStyle w:val="Compact"/>
      </w:pPr>
      <w:r>
        <w:t xml:space="preserve">National Science Foundation. (2023). Global Higher Education Statistics and Projections.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Nexus: Reimagining the Professor in the Academic Landscape of Tel Aviv, Israel</dc:title>
  <dc:creator/>
  <dc:language>en</dc:language>
  <cp:keywords/>
  <dcterms:created xsi:type="dcterms:W3CDTF">2026-07-29T09:17:31Z</dcterms:created>
  <dcterms:modified xsi:type="dcterms:W3CDTF">2026-07-29T09:17:31Z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