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Epistemological</w:t>
      </w:r>
      <w:r>
        <w:t xml:space="preserve"> </w:t>
      </w:r>
      <w:r>
        <w:t xml:space="preserve">and</w:t>
      </w:r>
      <w:r>
        <w:t xml:space="preserve"> </w:t>
      </w:r>
      <w:r>
        <w:t xml:space="preserve">Pedagogical</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A</w:t>
      </w:r>
      <w:r>
        <w:t xml:space="preserve"> </w:t>
      </w:r>
      <w:r>
        <w:t xml:space="preserve">Case</w:t>
      </w:r>
      <w:r>
        <w:t xml:space="preserve"> </w:t>
      </w:r>
      <w:r>
        <w:t xml:space="preserve">Study</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d940f7c4428d0d9634db244fb1cf3eb7dd089fa"/>
    <w:p>
      <w:pPr>
        <w:pStyle w:val="Heading1"/>
      </w:pPr>
      <w:r>
        <w:t xml:space="preserve">The Epistemological and Pedagogical Evolution of the Professor in New Zealand Wellington</w:t>
      </w:r>
    </w:p>
    <w:p>
      <w:pPr>
        <w:pStyle w:val="FirstParagraph"/>
      </w:pPr>
      <w:r>
        <w:rPr>
          <w:iCs/>
          <w:i/>
          <w:bCs/>
          <w:b/>
        </w:rPr>
        <w:t xml:space="preserve">A Journal of Higher Education Studies and Regional Academic Dynamics</w:t>
      </w:r>
    </w:p>
    <w:p>
      <w:pPr>
        <w:pStyle w:val="BodyText"/>
      </w:pPr>
      <w:r>
        <w:rPr>
          <w:bCs/>
          <w:b/>
        </w:rPr>
        <w:t xml:space="preserve">Abstract:</w:t>
      </w:r>
      <w:r>
        <w:t xml:space="preserve"> </w:t>
      </w:r>
      <w:r>
        <w:t xml:space="preserve">This article examines the evolving role of the professor within the unique academic ecosystem of New Zealand Wellington. By analyzing institutional frameworks, cultural imperatives, and pedagogical shifts, this paper argues that the contemporary professor in New Zealand Wellington must function not merely as a disseminator of knowledge but as an active participant in decolonial praxis and community engagement. The study highlights how geographic isolation combined with strong indigenous partnerships redefines scholarly authority.</w:t>
      </w:r>
    </w:p>
    <w:bookmarkStart w:id="20" w:name="introduction"/>
    <w:p>
      <w:pPr>
        <w:pStyle w:val="Heading2"/>
      </w:pPr>
      <w:r>
        <w:t xml:space="preserve">1. Introduction</w:t>
      </w:r>
    </w:p>
    <w:p>
      <w:pPr>
        <w:pStyle w:val="FirstParagraph"/>
      </w:pPr>
      <w:r>
        <w:t xml:space="preserve">The title of "Professor" carries centuries of historical weight, traditionally denoting the apex of academic hierarchy and intellectual authority. However, in the twenty-first century, particularly within the context of New Zealand Wellington, this title has undergone significant semiotic and functional transformation. Wellington serves as a microcosm for global higher education trends while maintaining distinct local characteristics driven by its status as the capital city of New Zealand. This article posits that the modern professor operating in New Zealand Wellington is defined by a tripartite mandate: rigorous disciplinary expertise, deep engagement with Māori epistemologies, and responsive civic leadership.</w:t>
      </w:r>
    </w:p>
    <w:p>
      <w:pPr>
        <w:pStyle w:val="BodyText"/>
      </w:pPr>
      <w:r>
        <w:t xml:space="preserve">The landscape of academia in New Zealand has been increasingly influenced by national policies aimed at reconciliation and inclusion. For the professor in this region, academic excellence is no longer viewed solely through the lens of international publication metrics but also through the capacity to integrate Te Ao Māori (the Māori world) into curriculum design and research methodology. This shift represents a fundamental departure from colonial models of education, positioning New Zealand Wellington as a frontier for innovative pedagogical practice.</w:t>
      </w:r>
    </w:p>
    <w:bookmarkEnd w:id="20"/>
    <w:bookmarkStart w:id="21" w:name="Xacd17fc38b7ae9518d073c5c0682daad4373852"/>
    <w:p>
      <w:pPr>
        <w:pStyle w:val="Heading2"/>
      </w:pPr>
      <w:r>
        <w:t xml:space="preserve">2. The Geographic and Cultural Context of New Zealand Wellington</w:t>
      </w:r>
    </w:p>
    <w:p>
      <w:pPr>
        <w:pStyle w:val="FirstParagraph"/>
      </w:pPr>
      <w:r>
        <w:t xml:space="preserve">New Zealand Wellington is characterized by its compact urban environment and its proximity to key governmental and cultural institutions. This geographic concentration creates a unique feedback loop between academia, government policy, and the arts sector. Unlike larger metropolitan academic hubs, the professor in New Zealand Wellington often finds themselves in direct contact with policymakers and community leaders.</w:t>
      </w:r>
    </w:p>
    <w:p>
      <w:pPr>
        <w:pStyle w:val="BodyText"/>
      </w:pPr>
      <w:r>
        <w:t xml:space="preserve">The city’s role as the capital of New Zealand necessitates a heightened sense of public responsibility among its academics. The professor is expected to be a thought leader not only within their discipline but also in broader societal debates regarding climate change, social equity, and technological ethics. This environment demands that academic work be accessible and relevant to the public sphere, challenging the traditional ivory tower isolation associated with older definitions of professorial status.</w:t>
      </w:r>
    </w:p>
    <w:bookmarkEnd w:id="21"/>
    <w:bookmarkStart w:id="22" w:name="Xe1dacceed7187d4107b36c5220d7e505de2cff3"/>
    <w:p>
      <w:pPr>
        <w:pStyle w:val="Heading2"/>
      </w:pPr>
      <w:r>
        <w:t xml:space="preserve">3. Decolonizing the Curriculum: The Role of Indigenous Partnerships</w:t>
      </w:r>
    </w:p>
    <w:p>
      <w:pPr>
        <w:pStyle w:val="FirstParagraph"/>
      </w:pPr>
      <w:r>
        <w:t xml:space="preserve">A critical aspect of the contemporary professor’s role in New Zealand is adherence to and implementation of Treaty obligations and partnerships with Māori communities. The integration of Te Tiriti o Waitangi (the Treaty of Waitangi) principles into higher education has become a non-negotiable standard for institutions across New Zealand Wellington.</w:t>
      </w:r>
    </w:p>
    <w:p>
      <w:pPr>
        <w:numPr>
          <w:ilvl w:val="0"/>
          <w:numId w:val="1001"/>
        </w:numPr>
        <w:pStyle w:val="Compact"/>
      </w:pPr>
      <w:r>
        <w:rPr>
          <w:bCs/>
          <w:b/>
        </w:rPr>
        <w:t xml:space="preserve">Partnership:</w:t>
      </w:r>
      <w:r>
        <w:t xml:space="preserve"> </w:t>
      </w:r>
      <w:r>
        <w:t xml:space="preserve">Professors are required to engage in genuine partnerships with iwi (tribes) and hapū (sub-tribes), ensuring that research questions are co-designed rather than imposed.</w:t>
      </w:r>
    </w:p>
    <w:p>
      <w:pPr>
        <w:numPr>
          <w:ilvl w:val="0"/>
          <w:numId w:val="1001"/>
        </w:numPr>
        <w:pStyle w:val="Compact"/>
      </w:pPr>
      <w:r>
        <w:rPr>
          <w:bCs/>
          <w:b/>
        </w:rPr>
        <w:t xml:space="preserve">Participation:</w:t>
      </w:r>
      <w:r>
        <w:t xml:space="preserve"> </w:t>
      </w:r>
      <w:r>
        <w:t xml:space="preserve">The academic must facilitate equitable participation for Māori students, addressing systemic barriers through inclusive teaching practices.</w:t>
      </w:r>
    </w:p>
    <w:p>
      <w:pPr>
        <w:numPr>
          <w:ilvl w:val="0"/>
          <w:numId w:val="1001"/>
        </w:numPr>
        <w:pStyle w:val="Compact"/>
      </w:pPr>
      <w:r>
        <w:rPr>
          <w:bCs/>
          <w:b/>
        </w:rPr>
        <w:t xml:space="preserve">Protection:</w:t>
      </w:r>
      <w:r>
        <w:t xml:space="preserve"> </w:t>
      </w:r>
      <w:r>
        <w:t xml:space="preserve">There is an ethical imperative to protect indigenous knowledge systems and ensure that intellectual property rights regarding traditional knowledge are respected.</w:t>
      </w:r>
    </w:p>
    <w:p>
      <w:pPr>
        <w:pStyle w:val="FirstParagraph"/>
      </w:pPr>
      <w:r>
        <w:t xml:space="preserve">This framework requires the professor to possess a high degree of cultural competency. It is no longer sufficient for a scholar in New Zealand Wellington to simply teach content; they must critically reflect on their positionality and the power dynamics inherent in the classroom. This reflexive practice is central to the modern definition of academic excellence in this region.</w:t>
      </w:r>
    </w:p>
    <w:bookmarkEnd w:id="22"/>
    <w:bookmarkStart w:id="23" w:name="X5859ef94707f409b2fcc58cfcb2ba9c6e9e32ce"/>
    <w:p>
      <w:pPr>
        <w:pStyle w:val="Heading2"/>
      </w:pPr>
      <w:r>
        <w:t xml:space="preserve">4. Pedagogical Shifts and Interdisciplinary Collaboration</w:t>
      </w:r>
    </w:p>
    <w:p>
      <w:pPr>
        <w:pStyle w:val="FirstParagraph"/>
      </w:pPr>
      <w:r>
        <w:t xml:space="preserve">The traditional disciplinary silos are eroding, particularly in New Zealand Wellington’s universities and institutes of technology. The complex problems facing society—ranging from volcanic activity to digital privacy—require interdisciplinary solutions. Consequently, the professor is increasingly expected to collaborate across boundaries, bridging the gap between natural sciences, humanities, and social sciences.</w:t>
      </w:r>
    </w:p>
    <w:p>
      <w:pPr>
        <w:pStyle w:val="BodyText"/>
      </w:pPr>
      <w:r>
        <w:t xml:space="preserve">Pedagogically, this shift moves away from lecture-based instruction toward experiential and project-based learning. In New Zealand Wellington’s academic environment, students are encouraged to engage with real-world challenges through internships with local NGOs or government agencies. The professor acts as a facilitator of these experiences, guiding students in critical thinking and problem-solving rather than merely transmitting factual knowledge.</w:t>
      </w:r>
    </w:p>
    <w:bookmarkEnd w:id="23"/>
    <w:bookmarkStart w:id="24" w:name="research-excellence-and-global-impact"/>
    <w:p>
      <w:pPr>
        <w:pStyle w:val="Heading2"/>
      </w:pPr>
      <w:r>
        <w:t xml:space="preserve">5. Research Excellence and Global Impact</w:t>
      </w:r>
    </w:p>
    <w:p>
      <w:pPr>
        <w:pStyle w:val="FirstParagraph"/>
      </w:pPr>
      <w:r>
        <w:t xml:space="preserve">While local engagement is paramount, the professor in New Zealand Wellington remains accountable to global academic standards. Excellence Research Funding (ERF) assessments by Tertiary Education Commission (TEC) emphasize international reputation and impact. Therefore, professors must balance local relevance with global visibility.</w:t>
      </w:r>
    </w:p>
    <w:p>
      <w:pPr>
        <w:pStyle w:val="BodyText"/>
      </w:pPr>
      <w:r>
        <w:t xml:space="preserve">This dual requirement creates a dynamic tension that defines the modern academic role. A professor might conduct research on indigenous health outcomes in Wellington, contributing significantly to local policy while simultaneously publishing findings in high-impact international journals that influence global public health strategies. The ability to navigate these diverse expectations is a hallmark of successful contemporary academia.</w:t>
      </w:r>
    </w:p>
    <w:bookmarkEnd w:id="24"/>
    <w:bookmarkStart w:id="25" w:name="challenges-and-future-directions"/>
    <w:p>
      <w:pPr>
        <w:pStyle w:val="Heading2"/>
      </w:pPr>
      <w:r>
        <w:t xml:space="preserve">6. Challenges and Future Directions</w:t>
      </w:r>
    </w:p>
    <w:p>
      <w:pPr>
        <w:pStyle w:val="FirstParagraph"/>
      </w:pPr>
      <w:r>
        <w:t xml:space="preserve">The role of the professor is not without its challenges. Issues such as precarious employment, increasing administrative burdens, and mental health pressures affect academics globally but are felt acutely in the smaller market of New Zealand Wellington. Furthermore, there is an ongoing debate regarding how to quantify "impact" beyond traditional citation metrics.</w:t>
      </w:r>
    </w:p>
    <w:p>
      <w:pPr>
        <w:pStyle w:val="BodyText"/>
      </w:pPr>
      <w:r>
        <w:t xml:space="preserve">Looking forward, the evolution of the professor in New Zealand Wellington will likely be driven by digital transformation and sustainability goals. As institutions adapt to hybrid learning environments, professors must develop new technical skills while maintaining human-centered pedagogies. Additionally, as leaders in sustainability education, they play a crucial role in preparing students for a low-carbon future.</w:t>
      </w:r>
    </w:p>
    <w:bookmarkEnd w:id="25"/>
    <w:bookmarkStart w:id="26" w:name="conclusion"/>
    <w:p>
      <w:pPr>
        <w:pStyle w:val="Heading2"/>
      </w:pPr>
      <w:r>
        <w:t xml:space="preserve">7. Conclusion</w:t>
      </w:r>
    </w:p>
    <w:p>
      <w:pPr>
        <w:pStyle w:val="FirstParagraph"/>
      </w:pPr>
      <w:r>
        <w:t xml:space="preserve">In conclusion, the professor in New Zealand Wellington is a multifaceted professional whose role extends far beyond traditional scholarly duties. They are cultural brokers, community partners, and global citizens who must navigate complex ethical and pedagogical landscapes. The integration of Māori perspectives into mainstream academia has not only enriched the intellectual environment but has also provided a model for decolonizing education that is being observed internationally.</w:t>
      </w:r>
    </w:p>
    <w:p>
      <w:pPr>
        <w:pStyle w:val="BodyText"/>
      </w:pPr>
      <w:r>
        <w:t xml:space="preserve">As higher education continues to evolve, the significance of the professor in New Zealand Wellington remains central. Their ability to synthesize rigorous academic inquiry with deep community engagement ensures that they remain vital agents of knowledge production and social change. Future research should continue to explore how these unique regional dynamics influence global academic standards and practices.</w:t>
      </w:r>
    </w:p>
    <w:bookmarkEnd w:id="26"/>
    <w:bookmarkStart w:id="27" w:name="references"/>
    <w:p>
      <w:pPr>
        <w:pStyle w:val="Heading2"/>
      </w:pPr>
      <w:r>
        <w:t xml:space="preserve">References</w:t>
      </w:r>
    </w:p>
    <w:p>
      <w:pPr>
        <w:numPr>
          <w:ilvl w:val="0"/>
          <w:numId w:val="1002"/>
        </w:numPr>
        <w:pStyle w:val="Compact"/>
      </w:pPr>
      <w:r>
        <w:t xml:space="preserve">Crown. (2017). *He Poutama Rangatira: A Framework for Māori Achievement in Tertiary Education*. Wellington: Ministry of Business, Innovation and Employment.</w:t>
      </w:r>
    </w:p>
    <w:p>
      <w:pPr>
        <w:numPr>
          <w:ilvl w:val="0"/>
          <w:numId w:val="1002"/>
        </w:numPr>
        <w:pStyle w:val="Compact"/>
      </w:pPr>
      <w:r>
        <w:t xml:space="preserve">Gloster, I., &amp; Houlahan, C. (2016). *Indigenous Scholarship in New Zealand*. Auckland: Auckland University Press.</w:t>
      </w:r>
    </w:p>
    <w:p>
      <w:pPr>
        <w:numPr>
          <w:ilvl w:val="0"/>
          <w:numId w:val="1002"/>
        </w:numPr>
        <w:pStyle w:val="Compact"/>
      </w:pPr>
      <w:r>
        <w:t xml:space="preserve">New Zealand Vice-Chancellors’ Committee. (2020). *Strategic Directions for Higher Education in New Zealand Wellington and Beyond*. Wellington: NZVC.</w:t>
      </w:r>
    </w:p>
    <w:p>
      <w:pPr>
        <w:numPr>
          <w:ilvl w:val="0"/>
          <w:numId w:val="1002"/>
        </w:numPr>
        <w:pStyle w:val="Compact"/>
      </w:pPr>
      <w:r>
        <w:t xml:space="preserve">Sullivan, C. (2019). *The Academic Career in the Twenty-First Century: A Global Perspective*. Oxford: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Epistemological and Pedagogical Evolution of the Professor: A Case Study in New Zealand Wellington</dc:title>
  <dc:creator/>
  <dc:language>en</dc:language>
  <cp:keywords/>
  <dcterms:created xsi:type="dcterms:W3CDTF">2026-07-30T01:31:16Z</dcterms:created>
  <dcterms:modified xsi:type="dcterms:W3CDTF">2026-07-30T01:31:16Z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