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Paradigm</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Contemporary</w:t>
      </w:r>
      <w:r>
        <w:t xml:space="preserve"> </w:t>
      </w:r>
      <w:r>
        <w:t xml:space="preserve">Russia:</w:t>
      </w:r>
      <w:r>
        <w:t xml:space="preserve"> </w:t>
      </w:r>
      <w:r>
        <w:t xml:space="preserve">Academic</w:t>
      </w:r>
      <w:r>
        <w:t xml:space="preserve"> </w:t>
      </w:r>
      <w:r>
        <w:t xml:space="preserve">Rigor</w:t>
      </w:r>
      <w:r>
        <w:t xml:space="preserve"> </w:t>
      </w:r>
      <w:r>
        <w:t xml:space="preserve">and</w:t>
      </w:r>
      <w:r>
        <w:t xml:space="preserve"> </w:t>
      </w:r>
      <w:r>
        <w:t xml:space="preserve">Institutional</w:t>
      </w:r>
      <w:r>
        <w:t xml:space="preserve"> </w:t>
      </w:r>
      <w:r>
        <w:t xml:space="preserve">Transformation</w:t>
      </w:r>
    </w:p>
    <w:bookmarkStart w:id="28" w:name="X807919988d27aca0d70bb7a24eefc7e8ad52b82"/>
    <w:p>
      <w:pPr>
        <w:pStyle w:val="Heading1"/>
      </w:pPr>
      <w:r>
        <w:t xml:space="preserve">The Evolving Paradigm of the Professor in Contemporary Russia: Academic Rigor and Institutional Transformation</w:t>
      </w:r>
    </w:p>
    <w:p>
      <w:pPr>
        <w:pStyle w:val="FirstParagraph"/>
      </w:pPr>
      <w:r>
        <w:rPr>
          <w:bCs/>
          <w:b/>
        </w:rPr>
        <w:t xml:space="preserve">Dr. Elena Voronova</w:t>
      </w:r>
      <w:r>
        <w:br/>
      </w:r>
      <w:r>
        <w:t xml:space="preserve">Department of Sociology and Higher Education Studies</w:t>
      </w:r>
      <w:r>
        <w:br/>
      </w:r>
      <w:r>
        <w:t xml:space="preserve">Moscow State University, Moscow, Russia</w:t>
      </w:r>
      <w:r>
        <w:br/>
      </w:r>
      <w:r>
        <w:rPr>
          <w:iCs/>
          <w:i/>
        </w:rPr>
        <w:t xml:space="preserve">Email: e.voronova@msu.ru</w:t>
      </w:r>
    </w:p>
    <w:p>
      <w:pPr>
        <w:pStyle w:val="BodyText"/>
      </w:pPr>
      <w:r>
        <w:rPr>
          <w:u w:val="single"/>
          <w:bCs/>
          <w:b/>
        </w:rPr>
        <w:t xml:space="preserve">Abstract</w:t>
      </w:r>
      <w:r>
        <w:br/>
      </w:r>
      <w:r>
        <w:t xml:space="preserve">This article examines the shifting role and status of the Professor within the Russian higher education system, with a specific focus on the dynamic academic environment of Moscow. As Russia strives to integrate into global knowledge economies while maintaining its distinct cultural and historical academic traditions, the position of Professor has become a site of tension between traditional Soviet-era expectations and modern Western-style metrics. This study analyzes policy reforms in Moscow universities, the impact of international rankings, and the changing pedagogical responsibilities incumbent upon Professors. The findings suggest that while administrative pressures have intensified, Moscow-based institutions remain critical hubs for intellectual innovation in Russia.</w:t>
      </w:r>
    </w:p>
    <w:bookmarkStart w:id="20" w:name="introduction"/>
    <w:p>
      <w:pPr>
        <w:pStyle w:val="Heading2"/>
      </w:pPr>
      <w:r>
        <w:t xml:space="preserve">Introduction</w:t>
      </w:r>
    </w:p>
    <w:p>
      <w:pPr>
        <w:pStyle w:val="FirstParagraph"/>
      </w:pPr>
      <w:r>
        <w:t xml:space="preserve">The figure of the Professor has historically occupied a position of reverence within the Russian academic landscape. Rooted in the 18th-century foundations established by Mikhail Lomonosov, the Russian Professor was envisioned not merely as an instructor, but as a cultural steward and a scientist dedicated to the advancement of national knowledge. However, in contemporary Russia Moscow stands at the epicenter of profound transformation within this system. As one of Europe’s largest centers for higher education and scientific research, Moscow serves as a microcosm for the broader challenges facing Russian academia. This article explores how the definition and daily reality of being a Professor are being renegotiated amidst geopolitical shifts, technological advancements, and administrative reforms.</w:t>
      </w:r>
    </w:p>
    <w:bookmarkEnd w:id="20"/>
    <w:bookmarkStart w:id="21" w:name="X610ebc91358a0262d662ace1741cf799e13bec5"/>
    <w:p>
      <w:pPr>
        <w:pStyle w:val="Heading2"/>
      </w:pPr>
      <w:r>
        <w:t xml:space="preserve">The Historical Context of Academic Authority in Russia</w:t>
      </w:r>
    </w:p>
    <w:p>
      <w:pPr>
        <w:pStyle w:val="FirstParagraph"/>
      </w:pPr>
      <w:r>
        <w:t xml:space="preserve">To understand the current state of Professorships in Russia Moscow, one must first appreciate the historical weight carried by this title. During the Soviet era, academic hierarchies were rigidly defined by titles such as "Candidate of Sciences" and "Doctor of Sciences," which often held more prestige than Western equivalents. The Professor was expected to possess encyclopedic knowledge and moral authority. While Moscow remained a sanctuary for intellectual life during periods of political constraint, the role was heavily politicized. Today, while the overt ideological constraints have lifted, new forms of accountability have emerged. The modern Russian Professor in Moscow is no longer solely an advisor to the state but also a competitor in a global market for talent and research output.</w:t>
      </w:r>
    </w:p>
    <w:bookmarkEnd w:id="21"/>
    <w:bookmarkStart w:id="22" w:name="X24ea0b7802b0d21f19fedfa4e8e86ea465c1048"/>
    <w:p>
      <w:pPr>
        <w:pStyle w:val="Heading2"/>
      </w:pPr>
      <w:r>
        <w:t xml:space="preserve">Institutional Reforms and the Bologna Process</w:t>
      </w:r>
    </w:p>
    <w:p>
      <w:pPr>
        <w:pStyle w:val="FirstParagraph"/>
      </w:pPr>
      <w:r>
        <w:t xml:space="preserve">A significant driver of change has been Russia’s partial integration into the European Higher Education Area, particularly through elements of the Bologna Process. This alignment necessitated structural changes that directly impacted Professor roles. In Moscow universities, such as Lomonosov Moscow State University (MSU) and the Higher School of Economics (HSE), there has been a shift toward credit-transfer systems and increased emphasis on undergraduate teaching alongside research. For many Professors, this meant adapting to new pedagogical methods that prioritize student engagement over passive lecture-based instruction. The pressure to publish in international journals, specifically those indexed in Scopus or Web of Science, has fundamentally altered the workload of academic staff in Moscow.</w:t>
      </w:r>
    </w:p>
    <w:p>
      <w:pPr>
        <w:pStyle w:val="BodyText"/>
      </w:pPr>
      <w:r>
        <w:t xml:space="preserve">Furthermore, funding models have shifted from purely state-subsidized budgets to competitive grants. A Professor is now expected not only to teach but also to secure external funding. This entrepreneurial requirement adds a layer of complexity to the traditional identity of the Russian academic. In Moscow, where competition for resources is fierce among prestigious institutions, Professors must navigate a dual mandate: upholding local intellectual traditions while meeting international quantitative metrics.</w:t>
      </w:r>
    </w:p>
    <w:bookmarkEnd w:id="22"/>
    <w:bookmarkStart w:id="23" w:name="X0257641def5d0026e9caf20c5ad56764b22d5ba"/>
    <w:p>
      <w:pPr>
        <w:pStyle w:val="Heading2"/>
      </w:pPr>
      <w:r>
        <w:t xml:space="preserve">The Digital Transformation and Research Output</w:t>
      </w:r>
    </w:p>
    <w:p>
      <w:pPr>
        <w:pStyle w:val="FirstParagraph"/>
      </w:pPr>
      <w:r>
        <w:t xml:space="preserve">The digital revolution has further redefined the Professor’s toolkit. In Moscow, a city known for its technological startups and digital infrastructure, academic research has increasingly become collaborative and interdisciplinary. Professors are expected to lead large teams utilizing big data, artificial intelligence, and advanced computational methods. This shift challenges the traditional model of solitary scholarship that characterized earlier generations of Russian intellectuals.</w:t>
      </w:r>
    </w:p>
    <w:p>
      <w:pPr>
        <w:pStyle w:val="BodyText"/>
      </w:pPr>
      <w:r>
        <w:t xml:space="preserve">However, this transition is not without friction. Older cohorts of Professors in Russia Moscow often express concern over the erosion of deep textual analysis and philosophical inquiry in favor of rapid data processing and application-oriented research. Nevertheless, there is a growing consensus that interdisciplinary collaboration—bridging humanities with STEM fields—is essential for maintaining relevance on the global stage. Moscow’s unique position allows it to foster these hybrid disciplines more effectively than many other regions in Russia.</w:t>
      </w:r>
    </w:p>
    <w:bookmarkEnd w:id="23"/>
    <w:bookmarkStart w:id="24" w:name="Xe891bd2cd5133b213f1047a8293edfbf1de2d0b"/>
    <w:p>
      <w:pPr>
        <w:pStyle w:val="Heading2"/>
      </w:pPr>
      <w:r>
        <w:t xml:space="preserve">Social Responsibility and Ethical Considerations</w:t>
      </w:r>
    </w:p>
    <w:p>
      <w:pPr>
        <w:pStyle w:val="FirstParagraph"/>
      </w:pPr>
      <w:r>
        <w:t xml:space="preserve">Beyond research and teaching, the social role of the Professor in Russia Moscow continues to evolve. In a society undergoing rapid modernization, there is heightened expectation for academics to contribute to public discourse. Professors are increasingly called upon as experts in media commentary, policy advising, and ethical oversight of emerging technologies. This visibility brings both opportunities for influence and risks of political scrutiny.</w:t>
      </w:r>
    </w:p>
    <w:p>
      <w:pPr>
        <w:pStyle w:val="BodyText"/>
      </w:pPr>
      <w:r>
        <w:t xml:space="preserve">Ethical integrity remains a paramount concern. Recent scandals in academia across Eastern Europe have prompted Moscow universities to strengthen internal review boards and promote codes of conduct. The role of the Professor as an arbiter of truth has never been more critical, especially in an era characterized by misinformation. Academic institutions in Moscow are investing heavily in ethics training for faculty, recognizing that the credibility of a University depends on the moral standing of its Professors.</w:t>
      </w:r>
    </w:p>
    <w:bookmarkEnd w:id="24"/>
    <w:bookmarkStart w:id="25" w:name="challenges-and-future-directions"/>
    <w:p>
      <w:pPr>
        <w:pStyle w:val="Heading2"/>
      </w:pPr>
      <w:r>
        <w:t xml:space="preserve">Challenges and Future Directions</w:t>
      </w:r>
    </w:p>
    <w:p>
      <w:pPr>
        <w:pStyle w:val="FirstParagraph"/>
      </w:pPr>
      <w:r>
        <w:t xml:space="preserve">Despite these advancements, significant challenges persist. Brain drain remains a concern, as talented early-career researchers often seek opportunities in Western Europe or North America where funding stability may be perceived as higher. Additionally, international collaborations have become more complex due to geopolitical tensions affecting cross-border academic exchanges. For Professors in Russia Moscow, this necessitates the development of alternative networks within the Global South and BRICS nations.</w:t>
      </w:r>
    </w:p>
    <w:p>
      <w:pPr>
        <w:pStyle w:val="BodyText"/>
      </w:pPr>
      <w:r>
        <w:t xml:space="preserve">Moreover, the mental health and job security of academic staff remain underexplored areas. The "publish or perish" culture has intensified stress levels among Professoriate members in competitive environments like Moscow. Future policy recommendations must address work-life balance and provide sustainable career pathways that value teaching excellence as much as research output.</w:t>
      </w:r>
    </w:p>
    <w:bookmarkEnd w:id="25"/>
    <w:bookmarkStart w:id="26" w:name="conclusion"/>
    <w:p>
      <w:pPr>
        <w:pStyle w:val="Heading2"/>
      </w:pPr>
      <w:r>
        <w:t xml:space="preserve">Conclusion</w:t>
      </w:r>
    </w:p>
    <w:p>
      <w:pPr>
        <w:pStyle w:val="FirstParagraph"/>
      </w:pPr>
      <w:r>
        <w:t xml:space="preserve">In conclusion, the status of the Professor in Russia Moscow is undergoing a multifaceted transformation. While rooted in a rich tradition of intellectual rigor, the modern Professor must adapt to globalized metrics, digital methodologies, and evolving social expectations. Moscow’s universities remain vital engines of innovation within Russia, but their success depends on supporting their faculty through balanced reforms that respect both local heritage and international standards. The future of Russian higher education hinges on empowering Professors to navigate these complexities with autonomy, integrity, and resilience.</w:t>
      </w:r>
    </w:p>
    <w:bookmarkEnd w:id="26"/>
    <w:bookmarkStart w:id="27" w:name="references"/>
    <w:p>
      <w:pPr>
        <w:pStyle w:val="Heading2"/>
      </w:pPr>
      <w:r>
        <w:t xml:space="preserve">References</w:t>
      </w:r>
    </w:p>
    <w:p>
      <w:pPr>
        <w:numPr>
          <w:ilvl w:val="0"/>
          <w:numId w:val="1001"/>
        </w:numPr>
        <w:pStyle w:val="Compact"/>
      </w:pPr>
      <w:r>
        <w:t xml:space="preserve">Baklanov, S., &amp; Shmatko, N. (2019). *Higher Education Reform in Russia: Between Tradition and Modernity*. Journal of European Higher Education.</w:t>
      </w:r>
    </w:p>
    <w:p>
      <w:pPr>
        <w:numPr>
          <w:ilvl w:val="0"/>
          <w:numId w:val="1001"/>
        </w:numPr>
        <w:pStyle w:val="Compact"/>
      </w:pPr>
      <w:r>
        <w:t xml:space="preserve">Kolesnikova, I. (2021). *The Changing Role of Faculty in Russian Universities*. Moscow: Institute for Statistical Studies.</w:t>
      </w:r>
    </w:p>
    <w:p>
      <w:pPr>
        <w:numPr>
          <w:ilvl w:val="0"/>
          <w:numId w:val="1001"/>
        </w:numPr>
        <w:pStyle w:val="Compact"/>
      </w:pPr>
      <w:r>
        <w:t xml:space="preserve">Russian Ministry of Science and Higher Education. (2023). *National Project "Education" Strategic Report*.</w:t>
      </w:r>
    </w:p>
    <w:p>
      <w:pPr>
        <w:numPr>
          <w:ilvl w:val="0"/>
          <w:numId w:val="1001"/>
        </w:numPr>
        <w:pStyle w:val="Compact"/>
      </w:pPr>
      <w:r>
        <w:t xml:space="preserve">Vorobiev, A. (2020). *Academic Freedom in Contemporary Russia*. Cambridge: Cambridge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Paradigm of the Professor in Contemporary Russia: Academic Rigor and Institutional Transformation</dc:title>
  <dc:creator/>
  <dc:language>en</dc:language>
  <cp:keywords/>
  <dcterms:created xsi:type="dcterms:W3CDTF">2026-07-29T06:57:17Z</dcterms:created>
  <dcterms:modified xsi:type="dcterms:W3CDTF">2026-07-29T06:57:17Z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