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Turkish</w:t>
      </w:r>
      <w:r>
        <w:t xml:space="preserve"> </w:t>
      </w:r>
      <w:r>
        <w:t xml:space="preserve">Higher</w:t>
      </w:r>
      <w:r>
        <w:t xml:space="preserve"> </w:t>
      </w:r>
      <w:r>
        <w:t xml:space="preserve">Education:</w:t>
      </w:r>
      <w:r>
        <w:t xml:space="preserve"> </w:t>
      </w:r>
      <w:r>
        <w:t xml:space="preserve">A</w:t>
      </w:r>
      <w:r>
        <w:t xml:space="preserve"> </w:t>
      </w:r>
      <w:r>
        <w:t xml:space="preserve">Focus</w:t>
      </w:r>
      <w:r>
        <w:t xml:space="preserve"> </w:t>
      </w:r>
      <w:r>
        <w:t xml:space="preserve">on</w:t>
      </w:r>
      <w:r>
        <w:t xml:space="preserve"> </w:t>
      </w:r>
      <w:r>
        <w:t xml:space="preserve">Ankara</w:t>
      </w:r>
    </w:p>
    <w:bookmarkStart w:id="29" w:name="Xb480ecb71bfb576f68637b3fb2440b886776676"/>
    <w:p>
      <w:pPr>
        <w:pStyle w:val="Heading1"/>
      </w:pPr>
      <w:r>
        <w:t xml:space="preserve">The Evolution and Impact of the Professorial Role in Turkish Higher Education: A Focus on Ankara</w:t>
      </w:r>
    </w:p>
    <w:p>
      <w:pPr>
        <w:pStyle w:val="FirstParagraph"/>
      </w:pPr>
      <w:r>
        <w:rPr>
          <w:bCs/>
          <w:b/>
        </w:rPr>
        <w:t xml:space="preserve">Jane Doe, Ph.D.</w:t>
      </w:r>
    </w:p>
    <w:p>
      <w:pPr>
        <w:pStyle w:val="BodyText"/>
      </w:pPr>
      <w:r>
        <w:t xml:space="preserve">School of Educational Policy and Leadership</w:t>
      </w:r>
      <w:r>
        <w:br/>
      </w:r>
      <w:r>
        <w:t xml:space="preserve">Department of Sociology and Public Administration</w:t>
      </w:r>
      <w:r>
        <w:br/>
      </w:r>
      <w:r>
        <w:t xml:space="preserve">University of Social Sciences, Ankara, Turkey</w:t>
      </w:r>
    </w:p>
    <w:bookmarkStart w:id="20" w:name="abstract"/>
    <w:p>
      <w:pPr>
        <w:pStyle w:val="Heading3"/>
      </w:pPr>
      <w:r>
        <w:rPr>
          <w:bCs/>
          <w:b/>
        </w:rPr>
        <w:t xml:space="preserve">Abstract</w:t>
      </w:r>
    </w:p>
    <w:p>
      <w:pPr>
        <w:pStyle w:val="FirstParagraph"/>
      </w:pPr>
      <w:r>
        <w:t xml:space="preserve">This article examines the historical trajectory and contemporary challenges faced by the academic community in Turkey, with a specific emphasis on the role of the Professor within higher education institutions located in Ankara. As Turkey’s capital and primary hub for research and policy-making, Ankara serves as a critical case study for understanding how traditional academic ideals intersect with rapid political and social changes. The paper analyzes the structural reforms introduced by Law No. 2547, the impact of internationalization efforts such as Erasmus+ mobility programs, and the shifting expectations placed upon Professor roles regarding research output versus teaching duties. The findings suggest that while Ankara’s universities have seen significant infrastructure development, systemic issues regarding academic freedom and bureaucratic centralization continue to define the professional experience of professors.</w:t>
      </w:r>
    </w:p>
    <w:bookmarkEnd w:id="20"/>
    <w:bookmarkStart w:id="21" w:name="introduction"/>
    <w:p>
      <w:pPr>
        <w:pStyle w:val="Heading2"/>
      </w:pPr>
      <w:r>
        <w:t xml:space="preserve">Introduction</w:t>
      </w:r>
    </w:p>
    <w:p>
      <w:pPr>
        <w:pStyle w:val="FirstParagraph"/>
      </w:pPr>
      <w:r>
        <w:t xml:space="preserve">The institution of higher education in Turkey has undergone profound transformations since the establishment of the Republic. At the heart of this transformation lies the figure of Professor, a role that carries both immense prestige and significant responsibility within Turkish society. Ankara, as the political and administrative capital, hosts some of Turkey’s most prestigious institutions, including Middle East Technical University (METU), Bilkent University, Hacettepe University, and Ankara University. These institutions serve not only as centers of learning but also as critical nodes in the national innovation ecosystem.</w:t>
      </w:r>
    </w:p>
    <w:p>
      <w:pPr>
        <w:pStyle w:val="BodyText"/>
      </w:pPr>
      <w:r>
        <w:t xml:space="preserve">This article aims to provide a comprehensive overview of the Professor’s role in this specific context. It is imperative to contextualize the academic position within Ankara because it differs markedly from regional universities due to its proximity to governmental decision-making bodies, foreign embassies, and international research organizations. The interplay between state policy and academic autonomy creates a unique environment for Professors in Turkey’s capital.</w:t>
      </w:r>
    </w:p>
    <w:bookmarkEnd w:id="21"/>
    <w:bookmarkStart w:id="22" w:name="X7b2798af38632815ef96c9de6fa1c6997be3291"/>
    <w:p>
      <w:pPr>
        <w:pStyle w:val="Heading2"/>
      </w:pPr>
      <w:r>
        <w:t xml:space="preserve">Historical Context: From the Law No. 2547 Reforms to Modernization</w:t>
      </w:r>
    </w:p>
    <w:p>
      <w:pPr>
        <w:pStyle w:val="FirstParagraph"/>
      </w:pPr>
      <w:r>
        <w:t xml:space="preserve">To understand the current standing of a Professor in Ankara, one must look back at the foundational legislation governing higher education in Turkey, namely Law No. 2547 enacted in 1981. This law standardized university administration and clarified the rights and duties of faculty members. For decades, it defined academic titles through a rigid hierarchy: Assistant Lecturer, Lecturer, Associate Professor, and Professor.</w:t>
      </w:r>
    </w:p>
    <w:p>
      <w:pPr>
        <w:pStyle w:val="BodyText"/>
      </w:pPr>
      <w:r>
        <w:t xml:space="preserve">Historically, the title of Professor was reserved for those who had demonstrated exceptional scholarly merit through extensive publications and significant contributions to their field. However, in recent years—and particularly following the legal amendments in 2018—the criteria for promotion have become more standardized yet controversially flexible. Critics argue that these changes have politicized the appointment process, affecting not just junior faculty but also senior Professors who wield influence over tenure tracks and academic departments.</w:t>
      </w:r>
    </w:p>
    <w:bookmarkEnd w:id="22"/>
    <w:bookmarkStart w:id="23" w:name="X2adbbe4c57c038baa41d86e3ce7d425b02df85b"/>
    <w:p>
      <w:pPr>
        <w:pStyle w:val="Heading2"/>
      </w:pPr>
      <w:r>
        <w:t xml:space="preserve">The Dual Mandate: Research Excellence vs. Teaching Duties</w:t>
      </w:r>
    </w:p>
    <w:p>
      <w:pPr>
        <w:pStyle w:val="FirstParagraph"/>
      </w:pPr>
      <w:r>
        <w:t xml:space="preserve">In Ankara’s top-tier universities, a Professor is expected to fulfill a dual mandate that often creates professional tension. On one hand, international rankings and national research councils demand high-quality publications in indexed journals (such as Web of Science or Scopus). The pressure on Professors to secure grants from the Scientific and Technological Research Council of Turkey (TÜBİTAK) is intense.</w:t>
      </w:r>
    </w:p>
    <w:p>
      <w:pPr>
        <w:pStyle w:val="BodyText"/>
      </w:pPr>
      <w:r>
        <w:t xml:space="preserve">On the other hand, teaching remains a core component of their duties. In large lecture halls at institutions like Ankara University, a single Professor may oversee hundreds of students annually. The challenge lies in balancing these conflicting demands. While many Professors succeed in maintaining robust research groups while managing undergraduate and graduate courses, burnout is increasingly reported among the academic staff. This dichotomy is exacerbated by the growing number of part-time academic staff who assist full-time Professors, leading to debates about job security and labor rights within Turkish academia.</w:t>
      </w:r>
    </w:p>
    <w:bookmarkEnd w:id="23"/>
    <w:bookmarkStart w:id="24" w:name="ankara-as-a-hub-for-internationalization"/>
    <w:p>
      <w:pPr>
        <w:pStyle w:val="Heading2"/>
      </w:pPr>
      <w:r>
        <w:t xml:space="preserve">Ankara as a Hub for Internationalization</w:t>
      </w:r>
    </w:p>
    <w:p>
      <w:pPr>
        <w:pStyle w:val="FirstParagraph"/>
      </w:pPr>
      <w:r>
        <w:t xml:space="preserve">Ankara distinguishes itself from other Turkish cities through its role in internationalization. The city hosts numerous foreign cultural institutes and research centers, facilitating collaboration between local Professors and their global counterparts. Programs funded by the European Union, particularly Erasmus+, have allowed thousands of students and faculty members from Ankara to engage with European academia.</w:t>
      </w:r>
    </w:p>
    <w:p>
      <w:pPr>
        <w:pStyle w:val="BodyText"/>
      </w:pPr>
      <w:r>
        <w:t xml:space="preserve">This international exposure has reshaped expectations for a Professor in Turkey. There is now a heightened emphasis on English-language proficiency, international co-authorships, and participation in global conferences. Professors at METU and Bilkent, for instance, are often expected to teach fully accredited programs taught entirely in English. Consequently, the profile of the modern Turkish Professor has shifted toward a more cosmopolitan identity while still being grounded in local societal responsibilities.</w:t>
      </w:r>
    </w:p>
    <w:bookmarkEnd w:id="24"/>
    <w:bookmarkStart w:id="25" w:name="political-climate-and-academic-freedom"/>
    <w:p>
      <w:pPr>
        <w:pStyle w:val="Heading2"/>
      </w:pPr>
      <w:r>
        <w:t xml:space="preserve">Political Climate and Academic Freedom</w:t>
      </w:r>
    </w:p>
    <w:p>
      <w:pPr>
        <w:pStyle w:val="FirstParagraph"/>
      </w:pPr>
      <w:r>
        <w:t xml:space="preserve">No analysis of academic life in Ankara would be complete without addressing the political dimension. In recent years, the relationship between higher education institutions and the state has become increasingly complex. The implementation of emergency measures following events in 2016 led to significant disruptions across universities, including dismissals and closures that affected many Professors.</w:t>
      </w:r>
    </w:p>
    <w:p>
      <w:pPr>
        <w:pStyle w:val="BodyText"/>
      </w:pPr>
      <w:r>
        <w:t xml:space="preserve">While many academics continue to perform their duties with dedication, concerns regarding academic freedom persist. Self-censorship and fear of administrative repercussions have been reported in certain disciplines. For a Professor in Ankara, navigating these constraints requires not only intellectual rigor but also considerable political acumen. Despite these challenges, civil society initiatives and academic associations within Ankara strive to protect institutional autonomy and support colleagues facing professional difficulties.</w:t>
      </w:r>
    </w:p>
    <w:bookmarkEnd w:id="25"/>
    <w:bookmarkStart w:id="26" w:name="X03e0eb1e588e4b7050c8196eadf9ad44d25a8ac"/>
    <w:p>
      <w:pPr>
        <w:pStyle w:val="Heading2"/>
      </w:pPr>
      <w:r>
        <w:t xml:space="preserve">Future Directions: Digital Transformation and Social Responsibility</w:t>
      </w:r>
    </w:p>
    <w:p>
      <w:pPr>
        <w:pStyle w:val="FirstParagraph"/>
      </w:pPr>
      <w:r>
        <w:t xml:space="preserve">Looking ahead, the role of the Professor in Turkey is poised for further evolution. The digital revolution, accelerated by recent global health crises, has necessitated a rapid adoption of online learning platforms and virtual research collaborations. Professors must now master new pedagogical tools while maintaining rigorous academic standards.</w:t>
      </w:r>
    </w:p>
    <w:p>
      <w:pPr>
        <w:pStyle w:val="BodyText"/>
      </w:pPr>
      <w:r>
        <w:t xml:space="preserve">Furthermore, there is a growing expectation that Universities in Ankara play a more active role in addressing national challenges such as environmental sustainability, technological sovereignty, and social inequality. This calls for an interdisciplinary approach where Professors collaborate across fields to provide evidence-based policy recommendations to the government. As Turkey continues its journey toward modernization, the Professor will remain central to this endeavor—balancing tradition with innovation.</w:t>
      </w:r>
    </w:p>
    <w:bookmarkEnd w:id="26"/>
    <w:bookmarkStart w:id="27" w:name="conclusion"/>
    <w:p>
      <w:pPr>
        <w:pStyle w:val="Heading2"/>
      </w:pPr>
      <w:r>
        <w:t xml:space="preserve">Conclusion</w:t>
      </w:r>
    </w:p>
    <w:p>
      <w:pPr>
        <w:pStyle w:val="FirstParagraph"/>
      </w:pPr>
      <w:r>
        <w:t xml:space="preserve">In conclusion, the position of Professor in Ankara represents a complex intersection of historical legacy, contemporary pressures, and future aspirations. While institutional frameworks like Law No. 2547 provide structure, the lived experience of faculty members is shaped by broader socio-political forces. Strengthening academic freedom and ensuring equitable working conditions are essential steps toward enhancing Turkey’s higher education system.</w:t>
      </w:r>
    </w:p>
    <w:p>
      <w:pPr>
        <w:pStyle w:val="BodyText"/>
      </w:pPr>
      <w:r>
        <w:t xml:space="preserve">As global competition intensifies, supporting Professors in their research and teaching endeavors will be crucial for maintaining Ankara’s status as a vital center of knowledge production in the region. Future studies should continue to monitor these developments, offering actionable insights for policymakers aimed at fostering an environment where academic excellence can flourish unencumbered.</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Ministry of National Education Turkey. (2021). *Higher Education Law No. 2547 and Amendments*. Ankara: Government Printing Office.</w:t>
      </w:r>
    </w:p>
    <w:p>
      <w:pPr>
        <w:numPr>
          <w:ilvl w:val="0"/>
          <w:numId w:val="1001"/>
        </w:numPr>
        <w:pStyle w:val="Compact"/>
      </w:pPr>
      <w:r>
        <w:rPr>
          <w:bCs/>
          <w:b/>
        </w:rPr>
        <w:t xml:space="preserve">[2]</w:t>
      </w:r>
      <w:r>
        <w:t xml:space="preserve"> </w:t>
      </w:r>
      <w:r>
        <w:t xml:space="preserve">Kaya, A., &amp; Yilmaz, S. (2019). "Academic Freedom in Turkey: A Critical Analysis." *Journal of Higher Education Policy and Management*, 41(3), 230-245.</w:t>
      </w:r>
    </w:p>
    <w:p>
      <w:pPr>
        <w:numPr>
          <w:ilvl w:val="0"/>
          <w:numId w:val="1001"/>
        </w:numPr>
        <w:pStyle w:val="Compact"/>
      </w:pPr>
      <w:r>
        <w:rPr>
          <w:bCs/>
          <w:b/>
        </w:rPr>
        <w:t xml:space="preserve">[3]</w:t>
      </w:r>
      <w:r>
        <w:t xml:space="preserve"> </w:t>
      </w:r>
      <w:r>
        <w:t xml:space="preserve">European Commission. (2020). *Erasmus+ Programme Guide*. Brussels: EU Publications Office.</w:t>
      </w:r>
    </w:p>
    <w:p>
      <w:pPr>
        <w:numPr>
          <w:ilvl w:val="0"/>
          <w:numId w:val="1001"/>
        </w:numPr>
        <w:pStyle w:val="Compact"/>
      </w:pPr>
      <w:r>
        <w:rPr>
          <w:bCs/>
          <w:b/>
        </w:rPr>
        <w:t xml:space="preserve">[4]</w:t>
      </w:r>
      <w:r>
        <w:t xml:space="preserve"> </w:t>
      </w:r>
      <w:r>
        <w:t xml:space="preserve">Bilgin, P. (2018). "Turkey’s Foreign Policy and Academic Diplomacy." *Ankara Review of International Relations*, 15(2),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Professorial Role in Turkish Higher Education: A Focus on Ankara</dc:title>
  <dc:creator/>
  <dc:language>en</dc:language>
  <cp:keywords/>
  <dcterms:created xsi:type="dcterms:W3CDTF">2026-07-29T13:38:01Z</dcterms:created>
  <dcterms:modified xsi:type="dcterms:W3CDTF">2026-07-29T13:38:01Z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