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c539fec21bd5d694f650caf636dfcc866aba98d"/>
    <w:p>
      <w:pPr>
        <w:pStyle w:val="Heading1"/>
      </w:pPr>
      <w:r>
        <w:t xml:space="preserve">The Evolution of Academic Leadership in the Modern Era</w:t>
      </w:r>
    </w:p>
    <w:bookmarkStart w:id="25" w:name="X25cb57cce6327be56fc018114d81ff67cfcfdde"/>
    <w:p>
      <w:pPr>
        <w:pStyle w:val="Heading2"/>
      </w:pPr>
      <w:r>
        <w:t xml:space="preserve">Focusing on Professorial Roles and Institutional Dynamics in United Kingdom Manchester</w:t>
      </w:r>
    </w:p>
    <w:p>
      <w:pPr>
        <w:pStyle w:val="FirstParagraph"/>
      </w:pPr>
      <w:r>
        <w:rPr>
          <w:bCs/>
          <w:b/>
        </w:rPr>
        <w:t xml:space="preserve">J. Smith, PhD</w:t>
      </w:r>
      <w:r>
        <w:br/>
      </w:r>
      <w:r>
        <w:rPr>
          <w:bCs/>
          <w:b/>
        </w:rPr>
        <w:t xml:space="preserve">School of Humanities and Social Sciences, University of Manchester</w:t>
      </w:r>
      <w:r>
        <w:br/>
      </w:r>
      <w:r>
        <w:rPr>
          <w:bCs/>
          <w:b/>
        </w:rPr>
        <w:t xml:space="preserve">Email: j.smith@manchester.ac.uk</w:t>
      </w:r>
    </w:p>
    <w:p>
      <w:pPr>
        <w:pStyle w:val="BodyText"/>
      </w:pPr>
      <w:r>
        <w:rPr>
          <w:iCs/>
          <w:i/>
          <w:bCs/>
          <w:b/>
        </w:rPr>
        <w:t xml:space="preserve">Abstract:</w:t>
      </w:r>
      <w:r>
        <w:t xml:space="preserve"> </w:t>
      </w:r>
      <w:r>
        <w:t xml:space="preserve">This academic journal article examines the multifaceted role of the Professor within higher education institutions, with a specific case study focus on United Kingdom Manchester. As the landscape of academia shifts towards greater commercialization, digital integration, and global collaboration, the definition and responsibilities of a Professor have evolved significantly. By analyzing institutional frameworks in one of Europe’s most prominent academic hubs, this paper explores how local context influences national trends. The findings suggest that while core scholarly duties remain constant, the administrative and societal expectations placed upon a Professor require a dynamic adaptation of skills to maintain institutional prestige and pedagogical excellence in United Kingdom Manchester and beyond.</w:t>
      </w:r>
    </w:p>
    <w:bookmarkStart w:id="20" w:name="introduction"/>
    <w:p>
      <w:pPr>
        <w:pStyle w:val="Heading3"/>
      </w:pPr>
      <w:r>
        <w:t xml:space="preserve">Introduction</w:t>
      </w:r>
    </w:p>
    <w:p>
      <w:pPr>
        <w:pStyle w:val="FirstParagraph"/>
      </w:pPr>
      <w:r>
        <w:t xml:space="preserve">The position of Professor represents the apex of academic hierarchy within higher education institutions across the globe. However, this role is not merely a title but a complex intersection of scholarly research, educational leadership, and administrative stewardship. In recent decades, the nature of this role has undergone substantial transformation driven by policy changes in higher education funding, increased student demographics demands for employability-focused curricula and the pressures of global university rankings. This article seeks to dissect these evolving dynamics through the lens United Kingdom Manchester a city that has emerged as a critical nexus for academic innovation and research excellence.</w:t>
      </w:r>
    </w:p>
    <w:p>
      <w:pPr>
        <w:pStyle w:val="BodyText"/>
      </w:pPr>
      <w:r>
        <w:t xml:space="preserve">Manchester has long been renowned for its industrial heritage, but in the modern era, it has cemented its status as an intellectual powerhouse. The presence of major institutions such as The University of Manchester and Manchester Metropolitan University creates a competitive yet collaborative environment where the role of a Professor is critically tested. Understanding how a Professor operates within this specific context provides valuable insights into broader trends affecting academia in United Kingdom and internationally.</w:t>
      </w:r>
    </w:p>
    <w:bookmarkEnd w:id="20"/>
    <w:bookmarkStart w:id="21" w:name="X9c029f4a4fa54c098f7fa575cbb5554b7b4125a"/>
    <w:p>
      <w:pPr>
        <w:pStyle w:val="Heading3"/>
      </w:pPr>
      <w:r>
        <w:t xml:space="preserve">The Tripartite Role: Research, Teaching, and Administration</w:t>
      </w:r>
    </w:p>
    <w:p>
      <w:pPr>
        <w:pStyle w:val="FirstParagraph"/>
      </w:pPr>
      <w:r>
        <w:t xml:space="preserve">Traditionally, the definition of a Professor was rooted primarily in scholarly output—publications, grants secured through rigorous peer review processes and contributions to theoretical knowledge. In the context of United Kingdom Manchester institutions this expectation remains paramount. The Research Excellence Framework (REF) heavily influences how university leadership evaluates faculty performance ensuring that a Professor continues to produce high-impact research that enhances the institution’s global standing.</w:t>
      </w:r>
    </w:p>
    <w:p>
      <w:pPr>
        <w:pStyle w:val="BodyText"/>
      </w:pPr>
      <w:r>
        <w:t xml:space="preserve">However, the role has expanded significantly beyond pure research. Modern Professors are expected to be pedagogical innovators. With digital transformation accelerating since 2020 teaching methodologies have shifted from traditional lecture halls to hybrid and fully online environments. A Professor must now possess not only subject matter expertise but also technological proficiency and an ability to engage diverse student populations effectively.</w:t>
      </w:r>
    </w:p>
    <w:p>
      <w:pPr>
        <w:pStyle w:val="BodyText"/>
      </w:pPr>
      <w:r>
        <w:t xml:space="preserve">Furthermore, administrative responsibilities have ballooned. Professors are increasingly called upon to serve on departmental boards, ethical review committees and strategic planning groups. In United Kingdom Manchester where universities are deeply embedded in the local economy this administrative burden includes fostering industry partnerships. The expectation is for a Professor to act as a bridge between academia and industry driving regional development through knowledge exchange initiatives.</w:t>
      </w:r>
    </w:p>
    <w:bookmarkEnd w:id="21"/>
    <w:bookmarkStart w:id="22" w:name="X26e2bf82c04c7ee7ead745b8f76b187caf868b5"/>
    <w:p>
      <w:pPr>
        <w:pStyle w:val="Heading3"/>
      </w:pPr>
      <w:r>
        <w:t xml:space="preserve">Institutional Culture in United Kingdom Manchester</w:t>
      </w:r>
    </w:p>
    <w:p>
      <w:pPr>
        <w:pStyle w:val="FirstParagraph"/>
      </w:pPr>
      <w:r>
        <w:t xml:space="preserve">The cultural fabric of higher education institutions varies significantly from region to region within the United Kingdom. In Manchester the academic culture is characterized by a strong emphasis on social responsibility, inclusivity and interdisciplinary collaboration. This unique environment shapes how a Professor navigates their career.</w:t>
      </w:r>
    </w:p>
    <w:p>
      <w:pPr>
        <w:pStyle w:val="BodyText"/>
      </w:pPr>
      <w:r>
        <w:t xml:space="preserve">For instance diversity equity and inclusion (DEI) initiatives are central to contemporary academic discourse in Manchester Universities are actively working to dismantle systemic barriers within their faculties. A Professor in this context is expected not only to uphold these values but also to champion them through mentorship programs hiring practices and curriculum design. The pressure to demonstrate tangible commitment towards DEI goals adds another layer of complexity and expectation for those aspiring or currently holding the title of Professor.</w:t>
      </w:r>
    </w:p>
    <w:p>
      <w:pPr>
        <w:pStyle w:val="BodyText"/>
      </w:pPr>
      <w:r>
        <w:t xml:space="preserve">Moreover the competitive nature of securing research funding in a dense academic hub like United Kingdom Manchester necessitates strong networking skills. Professors must collaborate across institutional boundaries often partnering with other universities in the North West region to bid for substantial grants from UK Research and Innovation (UKRI) or European Union bodies where applicable. This collaborative spirit is essential for sustaining large-scale projects that benefit from shared resources and complementary expertise.</w:t>
      </w:r>
    </w:p>
    <w:bookmarkEnd w:id="22"/>
    <w:bookmarkStart w:id="23" w:name="challenges-and-future-directions"/>
    <w:p>
      <w:pPr>
        <w:pStyle w:val="Heading3"/>
      </w:pPr>
      <w:r>
        <w:t xml:space="preserve">Challenges and Future Directions</w:t>
      </w:r>
    </w:p>
    <w:p>
      <w:pPr>
        <w:pStyle w:val="FirstParagraph"/>
      </w:pPr>
      <w:r>
        <w:t xml:space="preserve">Despite the opportunities presented by this evolving landscape several challenges persist for Professors particularly in regions like United Kingdom Manchester where cost-of-living pressures impact both staff retention and recruitment. High housing costs in city centers can deter international talent from accepting permanent positions creating instability within academic departments.</w:t>
      </w:r>
    </w:p>
    <w:p>
      <w:pPr>
        <w:pStyle w:val="BodyText"/>
      </w:pPr>
      <w:r>
        <w:t xml:space="preserve">Additionally the tension between teaching loads and research expectations remains a critical issue. Many institutions struggle to allocate sufficient time for Professors to conduct groundbreaking research while simultaneously managing heavy teaching portfolios resulting in burnout among senior faculty members. Addressing this imbalance requires structural reforms within university governance ensuring that workloads are distributed fairly and support mechanisms are robust.</w:t>
      </w:r>
    </w:p>
    <w:p>
      <w:pPr>
        <w:pStyle w:val="BodyText"/>
      </w:pPr>
      <w:r>
        <w:t xml:space="preserve">Looking ahead the role of a Professor will likely continue to expand into areas such as public engagement and policy advising. As misinformation spreads rapidly online there is an urgent need for expert voices like those held by senior academics to guide public understanding of complex scientific social issues. Universities in United Kingdom Manchester are increasingly positioning their Professors as trusted sources of evidence-based information contributing directly to societal well-being.</w:t>
      </w:r>
    </w:p>
    <w:bookmarkEnd w:id="23"/>
    <w:bookmarkStart w:id="24" w:name="conclusion"/>
    <w:p>
      <w:pPr>
        <w:pStyle w:val="Heading3"/>
      </w:pPr>
      <w:r>
        <w:t xml:space="preserve">Conclusion</w:t>
      </w:r>
    </w:p>
    <w:p>
      <w:pPr>
        <w:pStyle w:val="FirstParagraph"/>
      </w:pPr>
      <w:r>
        <w:t xml:space="preserve">In conclusion the role of a Professor is undergoing profound transformation driven by internal institutional demands and external societal pressures. Through examination of United Kingdom Manchester we observe that while core scholarly duties remain foundational they are now supplemented by extensive administrative pedagogical and collaborative responsibilities. To thrive in this environment requires adaptability resilience and a commitment to lifelong learning.</w:t>
      </w:r>
    </w:p>
    <w:p>
      <w:pPr>
        <w:pStyle w:val="BodyText"/>
      </w:pPr>
      <w:r>
        <w:t xml:space="preserve">For institutions seeking to maintain their competitive edge fostering supportive environments where Professors can excel across all facets of their role is essential. As higher education continues to evolve understanding these dynamics will be crucial for shaping future policies that support academic excellence and institutional sustainability in United Kingdom Manchester and globally.</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2026-07-29T19:17:22Z</dcterms:created>
  <dcterms:modified xsi:type="dcterms:W3CDTF">2026-07-29T19:17:22Z</dcterms:modified>
</cp:coreProperties>
</file>

<file path=docProps/custom.xml><?xml version="1.0" encoding="utf-8"?>
<Properties xmlns="http://schemas.openxmlformats.org/officeDocument/2006/custom-properties" xmlns:vt="http://schemas.openxmlformats.org/officeDocument/2006/docPropsVTypes"/>
</file>